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C-3060/2009 vom 18. August 2010</w:t>
      </w:r>
    </w:p>
    <w:p>
      <w:r>
        <w:t>Bundesverwaltungsgericht, 2010-08-18, FR</w:t>
      </w:r>
    </w:p>
    <w:p>
      <w:r>
        <w:rPr>
          <w:b/>
        </w:rPr>
        <w:t xml:space="preserve">Quelle: </w:t>
      </w:r>
      <w:r>
        <w:t>https://mcp.opencaselaw.ch/entscheid/bvger_C-3060_2009</w:t>
      </w:r>
    </w:p>
    <w:p>
      <w:r>
        <w:t>FR: TAF C-3060/2009 du 18 août 2010</w:t>
      </w:r>
    </w:p>
    <w:p>
      <w:r>
        <w:t>IT: TAF C-3060/2009 del 18 agosto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lequel constitue une unité de l'administration fédérale telle que définie à l'art. 33 let. d LTAF - sont susceptibles de recours au TAF, qui statue de manière définitive (cf. art. 1 al. 2 LTAF en relation avec l'art. 83 let. c ch. 5 de la loi du 17 juin 2005 sur le Tribunal fédéral [LTF, RS 173.110], cette dernière disposition étant applicable mutatis mutandis aux exceptions aux nombres maximums).</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telle notamment l'OLE. Dès lors que la procédure ouverte en matière d'exemption aux mesures de limitation au sens de l'art. 13 let. f OLE a été initiée avant l'entrée en vigueur de la LEtr, l'ancien droit (matériel) est applicable à la présente cause, en vertu de la réglementation transitoire de l'art. 126 al. 1 LEtr. En revanche, conformément à l'art. 126 al. 2 LEtr, la procédure est régie par le nouveau droit.</w:t>
      </w:r>
    </w:p>
    <w:p>
      <w:r>
        <w:rPr>
          <w:b/>
        </w:rPr>
        <w:t>E. 1.3</w:t>
      </w:r>
    </w:p>
    <w:p>
      <w:r>
        <w:t>X._______ a qualité pour recourir (art. 48 al. 1 PA). Présenté dans la forme et les délais prescrits par la loi, le recours est recevable (cf. art. 50 et 52 PA).</w:t>
      </w:r>
    </w:p>
    <w:p>
      <w:r>
        <w:rPr>
          <w:b/>
        </w:rPr>
        <w:t>E. 1.4</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(sous réserve du ch. 1.2 ci-dessus) régnant au moment où elle statue (cf. consid. 1.2 de l'arrêt du Tribunal fédéral 2A.451/2002 du 28 mars 2003, partiellement publié [ATF 129 II 215]).</w:t>
      </w:r>
    </w:p>
    <w:p>
      <w:r>
        <w:rPr>
          <w:b/>
        </w:rPr>
        <w:t>E. 2</w:t>
      </w:r>
    </w:p>
    <w:p>
      <w:r>
        <w:t>A titre préliminaire, il sied de préciser que le TAF ne peut examiner que les rapports de droit sur lesquels l'autorité administrative compétente s'est prononcée sous la forme d'une décision, laquelle détermine l'objet de la contestation (cf. ATF 134 V 418 consid. 5.2.1, 133 II 35 consid. 2, 131 II 200 consid. 3.2 et 123 II 125 consid. 2; ATAF 2010/5 consid. 2, p. 58). En l'occurrence, l'objet de la procédure de recours est limité au seul examen du bien-fondé de la décision de l'ODM du 14 avril 2009 en tant que cette dernière autorité a refusé de mettre le recourant au bénéfice d'une exception aux mesures de limitation au sens de l'art. 13 let. f OLE. La présente procédure ne concerne donc pas directement la question de l'octroi éventuel d'un titre de séjour en faveur de l'intéressé. Partant, les conclusions du recourant, en tant qu'elles tendent à l'octroi d'une autorisation de séjour, sont irrecevables.</w:t>
      </w:r>
    </w:p>
    <w:p>
      <w:r>
        <w:rPr>
          <w:b/>
        </w:rPr>
        <w:t>E. 3.1</w:t>
      </w:r>
    </w:p>
    <w:p>
      <w:r>
        <w:t>Ne sont pas comptés dans les nombres maximums les étrangers qui obtiennent une autorisation de séjour dans un cas personnel d'extrême gravité ou en raison de considérations de politique générale (art. 13 let. f OLE).</w:t>
      </w:r>
    </w:p>
    <w:p>
      <w:r>
        <w:rPr>
          <w:b/>
        </w:rPr>
        <w:t>E. 3.2</w:t>
      </w:r>
    </w:p>
    <w:p>
      <w:r>
        <w:t>A ce propos, il sied de relever que ni l'ODM, ni a fortiori le TAF, ne sont liés par l'appréciation émise par les autorités cantonales compétentes en matière de droit des étrangers s'agissant de l'existence ou non d'une situation de détresse personnelle au sens de l'art. 13 let. f OLE.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(notamment des autorisations de séjour hors contingent fondées sur l'art. 13 let. f OLE), la compétence décisionnelle en matière de dérogation aux conditions d'admission au sens de l'art. 30 al. 1 let. b LEtr (et, jusqu'au 31 décembre 2007, en matière d'exception aux mesures de limitation au sens de l'art. 13 let. f OLE) appartient toutefois à la Confédération, et plus particulièrement à l'ODM (cf. art. 40 al. 1 et 99 LEtr, en relation avec l'art. 85 OASA, qui ont remplacé les règles de compétence prévues par l'art. 15 LSEE et les art. 51 et 52 OLE, en particulier l'art. 52 let. a OLE, à partir du 1er janvier 2008; cf. ATAF 2007/16 consid. 4.3, et la jurisprudence et doctrine citées) et au TAF, en vertu de l'effet dévolutif du recours (cf. art. 54 PA). Il s'ensuit que le recourant ne peut tirer aucun avantage du fait que le canton de Genève s'est déclaré favorable à la régularisation de ses conditions de séjour.</w:t>
      </w:r>
    </w:p>
    <w:p>
      <w:r>
        <w:rPr>
          <w:b/>
        </w:rPr>
        <w:t>E. 4.1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notamment ATAF 2007/16 précité consid. 5.1 et 5.2, ainsi que jurisprudence et doctrine citées). Il a ainsi été admis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ATAF 2007/45 précité consid. 4.3 p. 590 et la jurisprudence et doctrine citées).</w:t>
      </w:r>
    </w:p>
    <w:p>
      <w:r>
        <w:rPr>
          <w:b/>
        </w:rPr>
        <w:t>E. 4.3</w:t>
      </w:r>
    </w:p>
    <w:p>
      <w:r>
        <w:t>S'agissant des séjours effectués sans autorisation idoine, illégaux ou précaires, le TAF a considéré, en référence à la jurisprudence du Tribunal fédéral, que de manière générale de tels séjours ne pouvaient pas être pris en compte dans l'examen d'un cas de rigueur, respectivement que la longue durée d'un tel séjour en Suisse n'était pas un élément constitutif d'un cas personnel d'extrême gravité. Sinon, l'obstination à violer la législation en vigueur serait en quelque sorte récompensée (cf. ATAF 2007/16 précité consid. 5.4 p. 196s., et la jurisprudence citée). Ainsi que l'a retenu la Haute Cour, il convient d'appliquer aux personnes en situation irrégulière les mêmes critères qu'aux autres étrangers, l'art. 13 let. f OLE n'étant pas en premier lieu destiné à régulariser la situation de cette catégorie de personnes. Il n'y a donc pas lieu de définir à leur intention un critère particulier d'intégration sociale pour tenir compte des difficultés inhérentes à la condition de clandestin, et de leur accorder sous cet angle un traitement de faveur - par rapport aux étrangers qui ont toujours séjourné en Suisse en respectant les prescriptions de police des étrangers - dans l'application de la disposition précitée (cf. ATF 130 II 39 consid. 5.4 p. 46).</w:t>
      </w:r>
    </w:p>
    <w:p>
      <w:r>
        <w:rPr>
          <w:b/>
        </w:rPr>
        <w:t>E. 5.1</w:t>
      </w:r>
    </w:p>
    <w:p>
      <w:r>
        <w:t>En l'occurrence, X._______ a sollicité l'octroi d'une exception aux mesures de limitation afin de demeurer dans le canton de Genève où il vit depuis près de onze ans. Se fondant sur les pièces du dossier, le Tribunal constate que depuis les mois de février-mars 1999, époque à laquelle l'intéressé est entré en Suisse, celui-ci y a résidé à l'insu des autorités de police des étrangers jusqu'au dépôt de sa demande de régularisation, au mois de janvier 2007 (cf. demande formelle du 30 janvier 2007), et que depuis lors, il y demeure au bénéfice d'une simple tolérance cantonale, laquelle, de par son caractère provisoire et aléatoire, ne saurait être considérée comme un élément constitutif d'un cas personnel d'extrême gravité (cf. arrêt du Tribunal fédéral 2A.222/2006 du 4 juillet 2006 consid. 3.2 et 2A.540/2005 du 11 novembre 2005). Dans ces circonstances, le recourant ne saurait tirer parti de la seule durée de son séjour en Suisse pour bénéficier d'une exception aux mesures de limitation. Pour rappel, l'intéressé se trouve en effet dans une situation comparable à celle de nombreux étrangers qui sont appelés à quitter la Suisse au terme d'un séjour autorisé ou non et qui, ne bénéficiant d'aucun traitement particulier, demeurent soumis aux mesures de limitation.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 et jurisprudence citée).</w:t>
      </w:r>
    </w:p>
    <w:p>
      <w:r>
        <w:rPr>
          <w:b/>
        </w:rPr>
        <w:t>E. 5.2</w:t>
      </w:r>
    </w:p>
    <w:p>
      <w:r>
        <w:t>Cela étant, il convient d'examiner les critères d'évaluation qui, autres que la seule durée du séjour en Suisse, sont susceptibles d'être pris en considération pour l'appréciation des cas de rigueur au sens de l'art. 13 let. f OLE.</w:t>
      </w:r>
    </w:p>
    <w:p>
      <w:r>
        <w:rPr>
          <w:b/>
        </w:rPr>
        <w:t>E. 5.3</w:t>
      </w:r>
    </w:p>
    <w:p>
      <w:r>
        <w:t>Ainsi que précisé ci-dessus, selon la jurisprudence développée par le Tribunal fédéral et le Tribunal de céans,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4.1).</w:t>
      </w:r>
    </w:p>
    <w:p>
      <w:r>
        <w:rPr>
          <w:b/>
        </w:rPr>
        <w:t>E. 5.4</w:t>
      </w:r>
    </w:p>
    <w:p>
      <w:r>
        <w:t>En l'espèce, X._______ a sollicité la régularisation de ses conditions de séjour en la justifiant par son intégration sociale et professionnelle en Suisse et les problèmes qui résulteraient en cas de départ de Suisse, notamment en ce qui concerne la poursuite et le maintien de ses relations avec ses enfants, notamment son fils, séjournant en ce pays.</w:t>
      </w:r>
    </w:p>
    <w:p>
      <w:r>
        <w:rPr>
          <w:b/>
        </w:rPr>
        <w:t>E. 5.4.1</w:t>
      </w:r>
    </w:p>
    <w:p>
      <w:r>
        <w:t>En ce qui concerne l'intégration socioprofessionnelle du recourant, force est de constater que, comparée à celle de la moyenne des étrangers présents en Suisse depuis plus de dix ans, elle ne revêt aucun caractère exceptionnel. En effet, bien que le Tribunal ne remette nullement en cause les efforts d'intégration accomplis par l'intéressé durant sa présence sur le territoire genevois et la constance dont il a fait preuve sur le plan professionnel en travaillant pour le même entrepreneur de 2003 à 2009, avant de créer sa propre entreprise en avril 2009, on ne saurait pour autant considérer qu'il se soit créé avec la Suisse des attaches à ce point profondes et durables qu'il ne puisse plus raisonnablement envisager un retour dans son pays d'origine. Force est en effet de constater qu'au regard de la nature des emplois qu'il a exercés en Suisse (déménageur, nettoyeur, peintre, serveur), le prénommé n'a pas acquis de connaissances ou de qualifications spécifiques telles qu'il ne pourrait plus mettre en pratique dans sa patrie. Toutefois, il est à noter que le recourant est passé du statut d'employé à celui d'indépendant en créant une petite entreprise inscrite au Registre du commerce de Genève, ce qui démontre une certaine évolution professionnelle.</w:t>
      </w:r>
    </w:p>
    <w:p>
      <w:r>
        <w:rPr>
          <w:b/>
        </w:rPr>
        <w:t>E. 5.4.2</w:t>
      </w:r>
    </w:p>
    <w:p>
      <w:r>
        <w:t>Par ailleurs, le Tribunal observe que le comportement de X._______ n'est pas exempt de tout reproche. En effet, depuis son arrivée dans le canton de Genève aux mois de février-mars 1999 et jusqu'au dépôt de sa demande d'autorisation de séjour au mois de janvier 2007, l'intéressé a séjourné et travaillé dans le canton de Genève de manière totalement illégale, contrevenant de ce fait gravement aux prescriptions de police des étrangers (cf. art. 115 al. 1 let. a et c LEtr). Cela étant, même s'il ne faut pas exagérer l'importance de ces dernières infractions qui sont inhérentes à la condition de travailleur clandestin, il n'est néanmoins pas contradictoire de tenir compte de l'existence de tels éléments (cf. ATF 130 II 39 consid. 5.2). En outre, le Tribunal constate aussi que l'intéressé a été condamné à deux reprises pour violation des règles de la circulation routière (cf. consid. A.c et A.g).</w:t>
      </w:r>
    </w:p>
    <w:p>
      <w:r>
        <w:rPr>
          <w:b/>
        </w:rPr>
        <w:t>E. 5.4.3</w:t>
      </w:r>
    </w:p>
    <w:p>
      <w:r>
        <w:t>Sur un autre plan, il convient de constater que le recourant est né en Colombie, qu'il y a suivi toute sa scolarité obligatoire jusqu'au baccalauréat (qu'il n'a pas terminé), qu'il y a obtenu un certificat de capacité de soudeur et qu'il a commencé à travailler dans sa patrie jusqu'à son départ pour la Suisse (cf. notice d'entretien du 30 janvier 2007). Ayant vécu dans sa patrie jusqu'à l'âge de vingt-cinq ans environ, il a ainsi non seulement passé dans son pays d'origine toute son enfance et sa jeunesse, années qui apparaissent comme essentielles pour la formation de la personnalité et, partant, pour l'intégration sociale et culturelle (cf. ATF 123 II 125 consid. 5b/aa), mais également le début de sa vie de jeune adulte. Par ailleurs, nonobstant le décès de son père, plusieurs membres de la famille du recourant vivent encore en Colombie (mère, six frères et soeurs et son fils né en 1999; cf. notice d'entretien du 30 janvier 2007 et lettre du 18 février 2009). Il est dès lors indéniable qu'il possède des attaches socio-culturelles étroites et profondes avec sa patrie. Même si l'on peut admettre, dans une certaine mesure, que le recourant a perdu une partie de ses racines en Colombie du fait de son séjour en Suisse, ce seul fait ne saurait être constitutif d'un cas personnel d'extrême gravité.</w:t>
      </w:r>
    </w:p>
    <w:p>
      <w:r>
        <w:rPr>
          <w:b/>
        </w:rPr>
        <w:t>E. 5.4.4</w:t>
      </w:r>
    </w:p>
    <w:p>
      <w:r>
        <w:t>Enfin, le Tribunal n'ignore pas non plus que le retour d'un étranger dans son pays après un séjour de plusieurs années en Suisse n'est pas exempt de difficultés. Si le recourant devait regagner la Colombie, il se trouverait probablement dans une situation matérielle sensiblement inférieure à celle dont il bénéficie en Suisse, notamment en raison de la différence du niveau de vie existant entre ce pays et la Colombie. Cependant, il n'y a pas lieu de considérer que cette situation serait sans commune mesure avec celle que connaissent ses compatriotes. En effet, de jurisprudence constante, 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2007/16 consid. 10 p. 201),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(cf. également ATAF 2007/44 consid. 5.3 p. 582s. et ATAF 2007/45 consid. 7.6 p. 597s.).</w:t>
      </w:r>
    </w:p>
    <w:p>
      <w:r>
        <w:rPr>
          <w:b/>
        </w:rPr>
        <w:t>E. 5.4.5</w:t>
      </w:r>
    </w:p>
    <w:p>
      <w:r>
        <w:t>En conséquence, l'examen de l'ensemble des éléments de la cause amène le TAF à la conclusion que le recourant ne se trouve pas, en raison des seules circonstances mentionnées ci-dessus, dans une situation d'extrême gravité au sens de l'art. 13 let. f OLE. Il convient cependant de relever qu'il existe dans le cas d'espèce un autre élément qui doit être pris en considération.</w:t>
      </w:r>
    </w:p>
    <w:p>
      <w:r>
        <w:rPr>
          <w:b/>
        </w:rPr>
        <w:t>E. 6</w:t>
      </w:r>
    </w:p>
    <w:p>
      <w:r>
        <w:t>Invoquant ses relations avec ses enfants séjournant dans le canton de Genève, le recourant se prévaut indirectement de l'art. 8 de la Convention de sauvegarde des droits de l'homme et des libertés fondamentales du 4 novembre 1959 (CEDH, RS 0.101). A ce propos, le recourant a fait valoir qu'il était venu rejoindre en Suisse en 1999 son ancienne compagne et leur enfant commun, avec lesquels il a cohabité jusqu'en 2002. S'étant séparé de ceux-ci, un système de garde alternée a été mis en place par la suite (cf. déclaration écrite du beau-père de l'enfant du 28 janvier 2007, notice d'entretien de l'OCP-GE du 30 janvier 2007 et lettre de l'intéressé du 18 février 2009), permettant à son fils de passer une semaine sur deux en sa compagnie et ce même après le mariage de la mère de ce dernier. Il a aussi indiqué s'occuper de ses deux filles, auxquelles il versait une pension, et exercer son droit de visite comme convenu par le Tribunal tutélaire.</w:t>
      </w:r>
    </w:p>
    <w:p>
      <w:r>
        <w:rPr>
          <w:b/>
        </w:rPr>
        <w:t>E. 6.1</w:t>
      </w:r>
    </w:p>
    <w:p>
      <w:r>
        <w:t>La CEDH n'a pas une portée directe dans le cadre de la procédure d'exemption des mesures de limitation du nombre des étrangers, puisque cette procédure ne concerne pas directement le droit de séjourner en Suisse (cf. ATF 123 précité consid. 2 in fine et la jurisprudence citée). La disposition de l'art. 8 CEDH ne saurait donc être directement invoquée dans la procédure relative à l'assujettissement aux mesures de limitation. Ainsi, le fait qu'un étranger peut se prévaloir du droit au respect de la vie privée et familiale garanti par l'art. 8 CEDH n'implique pas nécessairement qu'il soit soustrait aux mesures de limitation en vertu de l'art. 13 let. f OLE. Les critères découlant de l'art. 8 CEDH peuvent cependant être pris en considération pour examiner si l'on est en présence d'un cas personnel d'extrême gravité au sens de l'art. 13 let. f OLE, dans la mesure où des motifs d'ordre familial seraient liés à cette situation (cf. ATAF 2007/45 précité consid. 5.2 et réf. citées; voir également les arrêts du Tribunal fédéral 2A.76/2007 du 12 juin 2007 consid. 5.1, 2A.83/2007 du 16 mai 2007 consid. 3.2 et 2A.627/2006 du 28 novembre 2006 consid. 4.2.1).</w:t>
      </w:r>
    </w:p>
    <w:p>
      <w:r>
        <w:rPr>
          <w:b/>
        </w:rPr>
        <w:t>E. 6.2</w:t>
      </w:r>
    </w:p>
    <w:p>
      <w:r>
        <w:t>D'après la jurisprudence, un étranger peut, selon les circonstances, se prévaloir du droit au respect de sa vie privée et familiale au sens de l'art. 8 par.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135 I 143 consid. 1.3.1, 130 II 281 consid. 3.1 et la jurisprudence citée]). Les relations visées à l'art. 8 CEDH sont avant tout celles qui existent entre époux, ainsi que les relations entre parents et enfants mineurs vivant en ménage commun (cf. notamment ATF 135 I 143 consid. 1.3.2 et 129 II 11 consid. 2). A ce propos, il sied de relever que l'art. 13 al. 1 de la Constitution fédérale de la Confédération suisse du 18 avril 1999 (Cst., RS 101) ne confère pas des droits plus étendus que ceux qui sont garantis par l'art. 8 par. 1 CEDH en matière de police des étrangers (cf. ATF 129 II 215 consid. 4.2 et 126 II 377 consid. 7). En l'occurrence, il n'est pas contesté que le recourant entretient une relation étroite et effective avec son fils, Y._______. En effet, il contribue à l'entretien de ce dernier (cf. convention du 29 juin 2009 approuvée par le Tribunal tutélaire) et partage la garde (garde alternée) sur cet enfant avec la mère de celui-ci (cf. lettre de l'enfant du 8 mai 2009, déclarations écrites de la mère de l'enfant et de son beau-père des 28 janvier 2007, 10 février 2009 et 4 mai 2010, rapport d'évaluation sociale du Service de protection des mineurs du 12 février 2009). Dès lors que Y._______bénéficie d'une autorisation de séjour découlant de celle de sa mère et que celle-ci bénéficie d'un droit certain au renouvellement de son autorisation de séjour en tant qu'épouse d'un ressortissant suisse, l'intéressé peut se réclamer des principes découlant de l'art. 8 par. 1 CEDH (et, partant, de l'art. 13 al. 1 Cst.). En revanche, le recourant ne peut se prévaloir de l'article précité pour préserver ses relations avec ses deux filles en Suisse, dans la mesure où ces dernières, ainsi que leur mère, ne sont au bénéfice d'aucune autorisation leur permettant de séjourner en Suisse et demeurent ainsi illégalement en ce pays. Au demeurant, il est à relever que les relations que l'intéressé a développées avec ses filles n'atteignent de loin pas la même intensité que celles découlant d'une garde alternée, puisqu'en l'espèce il ne bénéficie que d'un simple droit de visite dont le déroulement usuel a été fixé par le Service de protection des mineurs du canton de Genève (cf. attestation du 26 avril 2010).</w:t>
      </w:r>
    </w:p>
    <w:p>
      <w:r>
        <w:rPr>
          <w:b/>
        </w:rPr>
        <w:t>E. 6.2.1</w:t>
      </w:r>
    </w:p>
    <w:p>
      <w:r>
        <w:t>Le droit au respect de la vie privée et familiale garanti par l'art. 8 par. 1 CEDH n'est toutefois pas absolu.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publics et privés en présence (cf. notamment ATF 135 I 153 consid. 2.2.1, 135 I 143 consid. 2.1, ainsi que la jurisprudence citée).</w:t>
      </w:r>
    </w:p>
    <w:p>
      <w:r>
        <w:rPr>
          <w:b/>
        </w:rPr>
        <w:t>E. 6.2.2</w:t>
      </w:r>
    </w:p>
    <w:p>
      <w:r>
        <w:t>Il n'y a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A cette condition, on peut renoncer à effectuer la pesée complète des intérêts exigée par l'art. 8 par. 2 CEDH (cf. notamment ATF 122 II 289 consid. 3b; voir aussi les arrêts du Tribunal fédéral 2C_338/2008 du 22 août 2008 consid. 4.2 et 2A.92/2005 du 21 février 2005 consid. 2.1). En revanche, si le départ du membre de la famille pouvant rester en Suisse ne peut d'emblée être exigé sans autres, il convient de procéder à la pesée des intérêts prévue par la disposition précitée. Celle-ci suppose de tenir compte de l'ensemble des circonstances et de mettre en balance l'intérêt privé à l'obtention d'un titre de séjour et l'intérêt public à son refus (cf. notamment ATF 135 I 153 consid. 2.1 et 125 II 633 consid. 2e; voir également les arrêts du Tribunal fédéral 2C_285/2009 du 4 février 2010 consid. 4.1, 2C_174/2009 du 14 juillet 2009 consid. 4.1 et 2C_2/2009 du 23 avril 2009 consid. 3.1).</w:t>
      </w:r>
    </w:p>
    <w:p>
      <w:r>
        <w:rPr>
          <w:b/>
        </w:rPr>
        <w:t>E. 6.2.3</w:t>
      </w:r>
    </w:p>
    <w:p>
      <w:r>
        <w:t>A la différence de ce qui se passe en cas de vie commune, il n'est pas indispensable que l'étranger bénéficiant d'un simple droit de visite sur ses enfants ayant le droit de résider en Suisse demeure dans ce pays, du moment que son droit peut être aménagé pour qu'il puisse l'exercer depuis l'étranger, en dépit des complications que cela entraîne. Pour qu'il obtienne une autorisation de séjour dans un tel cas, il faut donc qu'il entretienne une relation particulièrement étroite avec ses enfants. Il existe un tel lien affectif particulièrement fort lorsque le droit de visite est organisé de manière large et est exercé de manière régulière, spontanée et sans encombre (cf. arrêt du Tribunal fédéral 2C_112/2009 du 7 mai 2009, consid. 3.1 et 2C_544/2009 du 25 mars 2010, consid. 5.1). Dans ce contexte, il convient d'accorder une attention particulière à la condition des enfants : conformément à l'art. 3 al. 1 CDE, l'intérêt supérieur de l'enfant doit être une considération primordiale dans toutes les décisions qui concernent les enfants. Indépendamment de la question - au demeurant controversée - de l'applicabilité directe de cette disposition, il n'en demeure pas moins que l'intérêt supérieur de l'enfant constitue l'un des paramètres à prendre en considération dans le cadre de l'application des règles de droit interne, en particulier dans le cadre de la pesée des intérêts en présence au sens de l'art. 8 par. 2 CEDH (cf. ATF 135 I 153 consid. 2.2.2 in fine).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Ces buts sont légitimes au regard de l'art. 8 par. 2 CEDH (ATF 135 I 143 consid. 2.2, 135 I 153 précité consid. 2.2.1 et jurisprudence citée).</w:t>
      </w:r>
    </w:p>
    <w:p>
      <w:r>
        <w:rPr>
          <w:b/>
        </w:rPr>
        <w:t>E. 6.2.4</w:t>
      </w:r>
    </w:p>
    <w:p>
      <w:r>
        <w:t>Dans le cas particulier, il appert du dossier que X._______ a mené une vie commune avec son ancienne compagne et leur fils en Colombie jusqu'au départ de ces derniers pour la Suisse, puis à Genève jusqu'en 2002, époque à laquelle l'intéressé et la mère de l'enfant se sont séparés en bons termes (cf. déclarations de la mère des 28 janvier 2007 et 4 mai 2010, lettre du 18 février 2009). Le recourant assume actuellement pleinement son rôle et ses responsabilités à l'égard de son enfant dans la mesure où une garde alternée a été mise en place de façon à ce que celui-ci passe une semaine sur deux chez son père (cf. ibid. et recours, p. 2). En outre, X._______ est en mesure de contribuer de manière régulière à l'entretien de son fils Y._______par le versement d'une pension alimentaire. L'on peut donc retenir que l'enfant et le père entretiennent des relations étroites et effectives (cf. notamment courrier de Y._______du 8 mai 2009), de sorte qu'une séparation ne manquerait pas de constituer un profond déchirement de part et d'autre. C'est dans ce contexte qu'il convient de porter une attention particulière à l'intérêt supérieur de l'enfant, au sens de la CDE précitée. En résumé, l'intérêt privé de l'enfant Y._______et celui de son père à rester en Suisse sont importants dans leur ensemble, au vu de l'intégration de l'intéressé et des attaches d'ordre familial nouées par ledit enfant avec ce pays. Le fait que X._______ ait séjourné illégalement en Suisse avant de solliciter la régularisation de ses conditions de séjour, qu'il y ait commis des infractions de relative gravité (cf. consid. A.c et A.g) et qu'il ait maintenu des liens, actuellement très distendus, avec sa patrie, où réside encore un de ses enfants, ne saurait ainsi faire échec ni au respect de la vie familiale qu'il entretient avec son fils Y._______en Suisse, ni à l'intérêt supérieur de cet enfant. Quant à l'intérêt public à éloigner le recourant, il consiste uniquement dans le respect d'une politique stricte en matière d'immigration, destinée à lutter contre la surpopulation étrangère et à conserver l'équilibre du marché du travail, qui ne saurait justifier à lui seul l'application de l'art. 8 par. 2 CEDH. Tout bien pesé, l'intérêt public à éloigner X._______ de la Suisse doit céder le pas devant son intérêt privé et celui de son fils, pris dans leur ensemble, à ce que le recourant poursuive son séjour en Suisse. Par voie de conséquence, l'exemption du recourant des mesures de limitation s'impose au regard des critères découlant de l'art. 8 CEDH.</w:t>
      </w:r>
    </w:p>
    <w:p>
      <w:r>
        <w:rPr>
          <w:b/>
        </w:rPr>
        <w:t>E. 7</w:t>
      </w:r>
    </w:p>
    <w:p>
      <w:r>
        <w:t>Vu ce qui précède, le recours doit être admis, dans la mesure où il est recevable, la décision attaquée doit être annulée et le recourant mis au bénéfice d'une exception aux mesures de limitation au sens de l'art. 13 let. f OLE. Bien qu'elle succombe, l'autorité inférieure n'a pas à supporter de frais de procédure (art. 63 al. 2 PA). Il ne se justifie par ailleurs pas d'allouer des dépens, dès lors que le recourant a agi dans la présente cause sans l'assistance d'un mandataire professionnel (cf. ATF 134 I 184 consid. 6.3, 113 Ib 357 consid. 6b, 107 Ib 283) et que l'on ne saurait considérer comme élevés les frais éventuels qu'il a eu à supporter (cf. art. 64 al. 1 PA en relation avec l'art. 7 al. 4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