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C-3058/2011 vom 21. August 2012</w:t>
      </w:r>
    </w:p>
    <w:p>
      <w:r>
        <w:t>Bundesverwaltungsgericht, 2012-08-21, IT</w:t>
      </w:r>
    </w:p>
    <w:p>
      <w:r>
        <w:rPr>
          <w:b/>
        </w:rPr>
        <w:t xml:space="preserve">Quelle: </w:t>
      </w:r>
      <w:r>
        <w:t>https://mcp.opencaselaw.ch/entscheid/bvger_C-3058_2011</w:t>
      </w:r>
    </w:p>
    <w:p>
      <w:r>
        <w:t>FR: TAF C-3058/2011 du 21 août 2012</w:t>
      </w:r>
    </w:p>
    <w:p>
      <w:r>
        <w:t>IT: TAF C-3058/2011 del 21 agosto 2012</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delle presunte spese processuali di Fr. 400.-.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(nel tenore in vigore fino al 31 marzo 2012) come pure il corrispondente Regolamento di applicazione (Regolamento CEE n° 574/72 del Consiglio del 21 marzo 1972 relativo all'applicazione del Regolamento n° 1408/71).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(CEE) n° 883/2004 e n° 987/2009 concernenti il coordinamento dei sistemi di sicurezza sociale in vigore dal 1° aprile 2012 fra la Svizzera e gli Stati membri dell'UE, che sostituiscono i regolamenti (CEE) n° 1408/71 e 574/72, non sono applicabili.</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135 V 24 consid. 4.3). Le disposizioni relative alla 6a revisione AI (primo pacchetto di misure) che sono entrate in vigore il 1° gennaio 2012 non sono invece applicabili (RU 2011 5659, FF 2010 1603).</w:t>
      </w:r>
    </w:p>
    <w:p>
      <w:r>
        <w:rPr>
          <w:b/>
        </w:rPr>
        <w:t>E. 5</w:t>
      </w:r>
    </w:p>
    <w:p>
      <w:r>
        <w:t>Il periodo di cognizione giudiziaria dello scrivente Tribunale amministrativo federale si estende fino al 26 aprile 2011,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3 anni. Pertanto,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8.1</w:t>
      </w:r>
    </w:p>
    <w:p>
      <w:r>
        <w:t>L'assicurata ha interrotto la sua attività per motivi di salute il 2 settembre 2009. Dal 2003 era cucitrice presso una ditta di Mendrisio.</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w:t>
      </w:r>
    </w:p>
    <w:p>
      <w:r>
        <w:t>Nella fattispecie, l'interessata soffre di una patologia che ha evoluto nel tempo. In un primo momento, il Dott. Daguet, psichiatra della cassa malati Allianz, rilevava nel suo rapporto del 14 giugno 2010 (doc. 25 CM) una lieve sintomatologia ansiosa-depressiva (F 32.01). L'esperto constatava che la paziente non era seguita da alcun specialista. Tuttavia il 17 agosto 2010, la psicologa Dott.ssa Madera (scrivendo al medico curante dell'interessata) rilevava un'agitazione psicomotoria da inquadrare in una sintomatologia ansio-depressiva grave (doc. 33). Il medico dell'INPS (doc. 44, cifra 4.1), il 18 agosto 2010, evidenziava una discreta sindrome ansio-depressiva. Il Dott. Sutera, psichiatra, il 23 settembre 2010, diagnosticava un episodio depressivo di media gravità con sintomi biologici, sindrome da disadattamento con reazione depressiva prolungata, sindrome somatoforme da dolore persistente (doc. 53). Visto che la contestazione faceva perno sulla problematica psichiatrica, l'Ufficio AI ha ordinato una perizia presso il SMR la quale è stata effettuata dalla Dott.ssa Uslenghi il 17 febbraio 2011. È stata posta la diagnosi di episodio depressivo di grado lieve medio (ICD 10 F 32.1). Dal punto di vista ortopedico l'interessata soffre di lombalgie croniche ed anche, come asserisce il Dott. Posa, sindrome delle gambe senza riposo (doc. 44, 54 e seg.).</w:t>
      </w:r>
    </w:p>
    <w:p>
      <w:r>
        <w:rPr>
          <w:b/>
        </w:rPr>
        <w:t>E. 10.1</w:t>
      </w:r>
    </w:p>
    <w:p>
      <w:r>
        <w:t>Per quanto concerne le conseguenze invalidanti delle menzionate affezioni, ci si trova confrontati, essenzialmente, a due pareri opposti. Da una parte l'Ufficio AI, sulla scorta delle indagini svolte dai Dott.ri Posa ed Uslenghi, ammette un tasso d'invalidità massimo del 30% in qualsiasi ambito (precedente lavoro di cucitrice od altri più leggeri). Questo impedimento è da imputare alle turbe psichiche, poiché, quello da ascrivere a problemi ortopedici è circa del 20%. Dal canto loro i medici italiani specialisti in psichiatria (Dott.ssa Madera, Dott. Sutera) ritengono la paziente invalida in misura totale. Va rilevato che il Dott. Daguet per conto della cassa malati non aveva rilevato alcun segno d'inabilità al lavoro nella sua relazione del 14 giugno 2010. Il medico dell'INPS, il 12 agosto 2010, ha posto un tasso d'invalidità del 40%, pur rilevando che la paziente era in grado di svolgere attività semipesanti o il precedente lavoro in misura del 60%.</w:t>
      </w:r>
    </w:p>
    <w:p>
      <w:r>
        <w:rPr>
          <w:b/>
        </w:rPr>
        <w:t>E. 10.2</w:t>
      </w:r>
    </w:p>
    <w:p>
      <w:r>
        <w:t>L'essenziale della divergenza in atto si situa a livello psichiatrico. Ora, questo collegio giudicante reputa adeguata, completa ed affidabile l'indagine svolta dalla Dott.ssa Uslenghi.</w:t>
      </w:r>
    </w:p>
    <w:p>
      <w:r>
        <w:rPr>
          <w:b/>
        </w:rPr>
        <w:t>E. 10.2.1</w:t>
      </w:r>
    </w:p>
    <w:p>
      <w:r>
        <w:t>La paziente è risultata lucida ed orientata nei parametri temporali con aspetto curato, atteggiamento collaborante, all'inizio del colloquio ansiosa ma poi rilassata; la mimica facciale appare triste ma poi migliora; la gestualità è viva. L'intelligenza non mostra grossolani deficit, il tono dell'umore è solo leggermente deflesso in senso depressivo; l'affettività si caratterizza all'inizio con uno stato d'ansia e crisi di pianto; non vi sono alterazioni della forma del pensiero; la percezione è pronta e libera da errore. La psichiatra osserva che la paziente, in cura psicofarmacologica da poco tempo, ha migliorato il quadro generale: rispetto alla valutazione del Dott. Daguet si registra una sintomatologia depressiva moderata, in particolare la diminuzione della spinta vitale, un'aumentata astenia che però non appare così grave come soggettivamente percepita. Il medico esclude che si possa parlare di un episodio depressivo grave (contrariamente a quanto afferma il Dott. Sutera) poiché mancano completamente gli elementi psicopatologici al riguardo. Inoltre, osserva l'esperto, la presenza di un episodio depressivo maggiore escluderebbe di regola la possibilità di porre contemporaneamente la diagnosi di una sindrome da disadattamento come invece sostenuto dal Dott. Sutera. Su questo punto la perizia del Dott. Sutera sarebbe poco convincente. Infine, la Dott.ssa Uslenghi riferisce come dal colloquio sia chiaramente emerso che la paziente non ha subito una perdita di integrazione sociale negli ambiti della vita. La patologia in atto, non grave, potrebbe inoltre essere migliorata con una terapia più mirata.</w:t>
      </w:r>
    </w:p>
    <w:p>
      <w:r>
        <w:rPr>
          <w:b/>
        </w:rPr>
        <w:t>E. 10.2.2</w:t>
      </w:r>
    </w:p>
    <w:p>
      <w:r>
        <w:t>A questo collegio giudicante non appare indicato seguire il parere del Dott. Sutera. Nelle condizioni ampiamente descritte dalla Dott.ssa Uslenghi è verosimile che la paziente non presenti una patologia di gravità tale da indurre a porre, come lo fa il Dott. Sutera, un tasso d'invalidità totale. La sua valutazione appare poco credibile proprio perché manifestamente esagerata e, quindi, assume tipicamente quei connotati di perizia di parte. La descrizione generale (quadro clinico) svolta dalla Dott.ssa Uslenghi fa ritenere che A._______ presenta sì dei problemi di ordine psichico, tuttavia non gravi da attingere il livello invalidante ai sensi di leggi e peraltro emendabili con un migliore cura farmacologica ed un seguito specialistico. La perizia svolta dalla Dott.ssa Uslenghi appare conforme alle esigenze giurisprudenziali menzionate al consid. 8.4. I mezzi di prova messi in opera dall'autorità inferiore atti a verificare lo stato psichico dell'assicurata appaiono adeguati e completi. Nell'ambito del libero apprezzamento delle prove è in linea di principio consentito che l'amministrazione ed il giudice delle assicurazioni sociali fondino la loro decisione su basi di giudizio interne dell'istituto assicuratore, quando, una volta accertata la qualità irreprensibile di tale indagine medica, in particolare il giudice arriva alla convinzione che la stessa riflette lo stato di salute e la relativa capacità di lavoro dell'interessato. Può essere anche osservato che relativamente al parere di medici che non operano nell'ambito di un sistema assicurativo proprio (medici stranieri operanti all'estero), occorre usare prudenza nel valutare i loro rapporti e soprattutto quando fissano un grado d'invalidità (cfr. P. Omlin, Die Invalidität in der obligatorischen Unfallversicherung, Friborgo, 1995, p. 296 e seg.). Peraltro, le condizioni cui il diritto italiano subordina il riconoscimento di prestazioni assicurative sono marcatamente dissimili da quelle previste dalla LAI.</w:t>
      </w:r>
    </w:p>
    <w:p>
      <w:r>
        <w:rPr>
          <w:b/>
        </w:rPr>
        <w:t>E. 10.3</w:t>
      </w:r>
    </w:p>
    <w:p>
      <w:r>
        <w:t>Per il resto, l'assicurata soffre di una patologia ortopedica non limitante se non in misura minima. Infatti, dall'esame della funzionalità fisica/ residua svolto dal Dott. Posa (doc. 54.6 e seg.) non risultano limitazioni tali da impedire alla ricorrente di svolgere un lavoro adeguato simile al precedente in misura dell'80% od ogni altro lavoro ancor più leggero. Infatti, per il sollevamento e/o il trasporto di carichi la capacità è ridotta solo per pesi oltre i 25 kg; per la manipolazione d'oggetti e attrezzi la capacità è ridotta solo con oggetti molto pesanti. Per le posizioni di lavoro o dinamiche particolari, la paziente presenta una capacità ridotta nella posizione seduta e piegata in avanti e nella posizione inginocchiata, come pure in una posizione seduta prolungata. L'abilità delle mani è intatta. Queste modeste limitazioni funzionali non rappresentano un impedimento di rilievo nell'ambito della precedente attività. La valutazione di questi impedimenti nella misura complessiva fra il 20 ed il 30% appare adeguata.</w:t>
      </w:r>
    </w:p>
    <w:p>
      <w:r>
        <w:rPr>
          <w:b/>
        </w:rPr>
        <w:t>E. 10.4</w:t>
      </w:r>
    </w:p>
    <w:p>
      <w:r>
        <w:t>Ora, le considerazioni sopra svolte e la documentazione oggettiva ad atti permette a questo Tribunale di condividere il parere dei medici dell'Ufficio AI cantonale (Dott.ri Klauser, Posa, Uslenghi ed Erba). In effetti, non è contestato che A._______ soffra principalmente di una problematica psichica di discreta importanza e di una patologia ortopedica/articolare tutto sommato modesta, ma tale situazione le permetterebbe ancora di svolgere sia la precedente attività di cucitrice prestando attenzione a misure di porto pesi, posture, ecc. sia altri lavori in misura del 70-80%.</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11.2</w:t>
      </w:r>
    </w:p>
    <w:p>
      <w:r>
        <w:t>Nella fattispecie, visto che l'interessata può riprendere almeno parzialmente la sua professione precedente di cucitrice, non è necessario procedere ad un raffronto dei redditi. Il reddito ipotetico che l'assicurata realizzerebbe senza invalidità corrisponde ad un tasso del 70%, fissato tenendo conto, in particolare, delle constatazioni mediche e di altre circostanze determinanti (Prozent-Vergleich, cfr. sentenze del Tribunale federale 9C_947/2008 del 29 maggio 2009 e 9C_1/2011 del 22 febbraio 2012). In altre parole, l'insorgente essendo in grado di riprendere al 70% il suo precedente lavoro di cucitrice, come pure altre attività adeguate che tengano conto del suo stato di salute, la perdita di guadagno corrisponde all'incapacità di lavoro. L'interessata non può dunque avere diritto ad una prestazione dell'assicurazione svizzera per l'invalidità.</w:t>
      </w:r>
    </w:p>
    <w:p>
      <w:r>
        <w:rPr>
          <w:b/>
        </w:rPr>
        <w:t>E. 12.1</w:t>
      </w:r>
    </w:p>
    <w:p>
      <w:r>
        <w:t>In queste circostanze il ricorso deve essere respinto e l'impugnata decisione confermata.</w:t>
      </w:r>
    </w:p>
    <w:p>
      <w:r>
        <w:rPr>
          <w:b/>
        </w:rPr>
        <w:t>E. 12.2</w:t>
      </w:r>
    </w:p>
    <w:p>
      <w:r>
        <w:t>Le spese processuali, di 400 franchi, sono poste a carico della ricorrente e vengono compensate con l'anticipo già fornito.</w:t>
      </w:r>
    </w:p>
    <w:p>
      <w:r>
        <w:rPr>
          <w:b/>
        </w:rPr>
        <w:t>E. 12.3</w:t>
      </w:r>
    </w:p>
    <w:p>
      <w:r>
        <w:t>Visto l'esito del ricorso, non vengono riconosciute indennità per spese ripetibili alla parte ricorrente soccombente.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