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C-3058/2010 vom 21. Januar 2011</w:t>
      </w:r>
    </w:p>
    <w:p>
      <w:r>
        <w:t>Bundesverwaltungsgericht, 2011-01-21, FR</w:t>
      </w:r>
    </w:p>
    <w:p>
      <w:r>
        <w:rPr>
          <w:b/>
        </w:rPr>
        <w:t xml:space="preserve">Quelle: </w:t>
      </w:r>
      <w:r>
        <w:t>https://mcp.opencaselaw.ch/entscheid/bvger_C-3058_2010</w:t>
      </w:r>
    </w:p>
    <w:p>
      <w:r>
        <w:t>FR: TAF C-3058/2010 du 21 janvier 2011</w:t>
      </w:r>
    </w:p>
    <w:p>
      <w:r>
        <w:t>IT: TAF C-3058/2010 del 21 gennaio 2011</w:t>
      </w:r>
    </w:p>
    <w:p>
      <w:pPr>
        <w:pStyle w:val="Heading2"/>
      </w:pPr>
      <w:r>
        <w:t>Regeste</w:t>
      </w:r>
    </w:p>
    <w:p>
      <w:r>
        <w:t>Documents de voyage pour étrangers</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délivrance de certificats d'identité pour étrangers rendues par l'ODM - lequel constitue une unité de l'administration fédérale telle que définie à l'art. 33 let. d LTAF - sont susceptibles de recours au Tribunal, qui statue définitivement (cf. art. 1 al. 2 LTAF en relation avec l'art. 83 let. c ch. 6 in fine de la loi du 17 juin 2005 sur le Tribunal fédéral [LTF, RS 173.110]).</w:t>
      </w:r>
    </w:p>
    <w:p>
      <w:r>
        <w:rPr>
          <w:b/>
        </w:rPr>
        <w:t>E. 1.2</w:t>
      </w:r>
    </w:p>
    <w:p>
      <w:r>
        <w:t>Pour autant que la LTAF n'en dispose pas autrement, la procédure devant le TAF est régie par la PA (cf. art. 37 LTAF).</w:t>
      </w:r>
    </w:p>
    <w:p>
      <w:r>
        <w:rPr>
          <w:b/>
        </w:rPr>
        <w:t>E. 1.3</w:t>
      </w:r>
    </w:p>
    <w:p>
      <w:r>
        <w:t>Agissant pour lui-même, ainsi que pour son épouse et ses enfants, A._______ a qualité pour recourir (cf. art 48 al. 1 PA). Son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 3.Conformément à l'art. 4 al. 4 ODV, les personnes à protéger et les personnes admises à titre provisoire obtiennent, sur demande, pour voyager à l'étranger, une autorisation de retour et, s'il s'avère qu'elles sont sans papiers au sens de l'art. 6, un certificat d'identité. Le contenu de l'art. 7 al. 1 de l'ordonnance du 27 octobre 2004 sur l'établissement de documents de voyage pour étrangers (ODV de 2004; RO 2004 4577), qui définissait la notion d'étrangers sans papiers, ayant été repris, mot pour mot, dans le nouvel art. 6 al. 1 ODV, il n'y a pas lieu de s'écarter de la jurisprudence y relative développée sous l'ancien droit. Un étranger est réputé "sans papiers" au sens de l'art. 6 al. 1 ODV lorsqu'il ne possède pas de document de voyage valable émis par son Etat d'origine ou de provenance et (let. a) qu'il ne peut être exigé de lui qu'il demande aux autorités compétentes de son Etat d'origine ou de provenance l'établissement ou la prolongation d'un tel document ou (let. b) qu'il est impossible de lui procurer des documents de voyage. La condition de "sans papiers" est constatée par l'ODM dans le cadre de l'examen de la demande (cf. art. 6 al. 4 ODV). Il s'agit là d'un élément constituant une condition préalable à l'examen du bien-fondé des motifs invoqués à l'appui de la requête et, par conséquent, à l'admission, le cas échéant, de cette dernière. 4.En l'espèce, le recourant, son épouse et leurs enfants ne possèdent pas de document de voyage nationaux valables. Cependant, comme précisé ci-avant, le fait de ne pas être en possession d'un document de ce type n'est pas, en soi, suffisant pour se voir reconnaître la qualité d'étranger "sans papiers" au sens de l'art. 6 ODV. Encore faut-il que l'on ne puisse exiger des ressortissants étrangers concernés qu'ils demandent aux autorités compétentes de leur Etat d'origine ou de provenance l'établissement desdits documents (art. 6 al. 1 let. a ODV) ou qu'il soit impossible à ces personnes d'obtenir des documents de voyage nationaux (art. 6 al. 1 let. b ODV). 5.Il convient de remarquer d'abord que les recourants ont entrepris des démarches auprès de l'Ambassade de la République d'Irak à Berne en vue de la délivrance de passeports nationaux, si bien que l'art. 6 al. 1 let. a ODV ne trouve ici pas application. S'agissant de la question de l'impossibilité d'obtenir des documents de voyage nationaux au sens de l'art. 6 al. 1 let. b ODV, il s'impose de rappeler que le requérant doit démontrer l'impossibilité objective d'obtenir un passeport national de son pays d'origine. Conformément aux critères posés par la jurisprudence, l'établissement d'un document de voyage ne peut être tenu pour impossible au sens de l'art. 6 al. 1 let. b ODV que dans l'hypothèse où le ressortissant étranger concerné s'est efforcé d'entreprendre les démarches nécessaires en vue de l'obtention d'un tel document, mais a vu sa demande être rejetée par les autorités de son pays sans motifs suffisants ("ohne zureichende Gründe" [cf. notamment arrêt du Tribunal administratif fédéral C-2490/2007 du 5 mars 2009 consid. 4.3]), ce qui n'a nullement été démontré dans le cas particulier. En l'espèce, il apparaît que la représentation irakienne en Suisse n'a pas émis de refus formel, définitif et infondé de délivrer des passeports nationaux aux recourants. Il ressort en effet des attestations qu'elle leur a remises qu'elle n'est pas en mesure de leur délivrer des passeports nationaux au motif qu'ils n'ont produit aucun document propre à établir leur identité et leur nationalité irakienne. Or, le Tribunal constate à cet égard que, lorsqu'il a été interrogé au sujet de ses documents d'identité lors de son audition du 22 janvier 2004 dans le cadre de la procédure d'asile, A._______ a déclaré qu'il possédait un certificat de nationalité et un permis de conduire irakiens, mais que ces documents étaient restés en Irak "à la maison", alors que sa carte d'identité avait été laissée à un passeur en Turquie. Auditionnée à son tour le 3 mars 2004, son épouse a confirmé qu'elle possédait une carte d'identité irakienne également laissée en mains du passeur à Istanbul. Ces déclarations contredisent ainsi les allégations contenues dans les déterminations du 29 juin 2010, selon lesquelles ils n'avaient jamais possédé de document susceptible d'établir leur nationalité irakienne. Les recourants n'ont par ailleurs ni allégué, ni à fortiori démontré, qu'ils avaient entrepris toutes les démarches concrètes possibles leur permettant de récupérer l'un ou l'autre des documents que A._______ avait laissés en Irak, seuls susceptibles d'établir leur identité vis-à-vis de la représentation irakienne en Suisse. Dans ces circonstances, ils ne sauraient prétendre se trouver dans l'impossibilité objective d'obtenir des documents de voyage nationaux. Il convient de souligner ici qu'il n'appartient pas aux autorités helvétiques de se substituer aux autorités consulaires d'autres pays en délivrant des documents de voyage de remplacement à des étrangers dont l'identité et la nationalité ne sont pas établies par pièces et qui se retrouvent confrontés, pour ce motif même, aux exigences formelles posées par la représentation de leur pays pour l'octroi de passeports nationaux. En conséquence, le Tribunal arrive à la conclusion que c'est à bon droit que l'ODM a considéré que A._______ et B._______, tout comme leurs deux enfants, n'avaient pas la qualité d'étrangers sans papiers au sens de l'art. 6 al. 1 ODV et qu'il leur a dès lors refusé la délivrance de certificats d'identité avec autorisation de retour au sens de l'art. 4 al. 4 ODV. 6.Il ressort de ce qui précède que, par sa décision du 20 avril 2010, l'ODM n'a pas violé le droit fédéral, ni constaté des faits pertinents de manière inexacte ou incomplète; en outre la décision attaquée n'est pas inopportune (cf. art. 49 PA). Le recours est en conséquence rejeté. Compte tenu de l'issue de la cause, les frais de procédure sont mis à la charge des recourants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