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C-3053/2006 vom 4. September 2008</w:t>
      </w:r>
    </w:p>
    <w:p>
      <w:r>
        <w:t>Bundesverwaltungsgericht, 2008-09-04, FR</w:t>
      </w:r>
    </w:p>
    <w:p>
      <w:r>
        <w:rPr>
          <w:b/>
        </w:rPr>
        <w:t xml:space="preserve">Quelle: </w:t>
      </w:r>
      <w:r>
        <w:t>https://mcp.opencaselaw.ch/entscheid/bvger_C-3053_2006</w:t>
      </w:r>
    </w:p>
    <w:p>
      <w:r>
        <w:t>FR: TAF C-3053/2006 du 4 septembre 2008</w:t>
      </w:r>
    </w:p>
    <w:p>
      <w:r>
        <w:t>IT: TAF C-3053/2006 del 4 settembre 2008</w:t>
      </w:r>
    </w:p>
    <w:p>
      <w:pPr>
        <w:pStyle w:val="Heading2"/>
      </w:pPr>
      <w:r>
        <w:t>Regeste</w:t>
      </w:r>
    </w:p>
    <w:p>
      <w:r>
        <w:t>Assurance-invalidité (AI)</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(art. 53 al. 2 de la loi sur le Tribunal administratif fédéral du 17 juin 2005 [LTAF, RS 173.32]).</w:t>
      </w:r>
    </w:p>
    <w:p>
      <w:r>
        <w:rPr>
          <w:b/>
        </w:rPr>
        <w:t>E. 1.2</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AI pour les assurés résidant à l'étranger (OAIE) concernant l'octroi de prestations d'invalidité peuvent être contestées devant le Tribunal administratif fédéral conformément à l'art. 69 al. 1 let. b de la loi fédérale du 19 juin 1959 sur l'assurance-invalidité (LAI, RS 831.20), celui-ci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Le recours, adressé à l'OAIE, a été déposé à un office de poste espagnol le 8 novembre 2006. La Commission fédérale de recours en matière AVS/AI pour les personnes résidants à l'étranger était compétente pour connaître de la présente cause jusqu'au 31 décembre 2006. C'est la raison pour laquelle l'OAIE, en application de l'art. 8 al. 1 PA, lui a très justement transmis ledit recours en date du 16 novembre 2006. Déposé en temps utile et dans les formes requises par la loi (art. 60 LPGA; 21 al. 2 et 52 PA), le recours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4</w:t>
      </w:r>
    </w:p>
    <w:p>
      <w:r>
        <w:t>Le recourant demande à la Cour de céans de lui reconnaître un droit à la traduction en espagnol des décisions prises par les organes suisses de l'AI, mesure qu'il avait déjà requise de l'autorité inférieure, laquelle ne s'est pas prononcée sur ce point.</w:t>
      </w:r>
    </w:p>
    <w:p>
      <w:r>
        <w:rPr>
          <w:b/>
        </w:rPr>
        <w:t>E. 4.1</w:t>
      </w:r>
    </w:p>
    <w:p>
      <w:r>
        <w:t>Seuls peuvent être, en principe, examinés et jugés par la Cour de céans les rapports juridiques à propos desquels l'autorité administrative compétente s'est prononcée préalablement d'une manière qui la lie, sous la forme d'une décision qui peut être ensuite déférée en justice par la voie de recours (cf. arrêt du Tribunal administratif fédéral C 270/2007 du 24 avril 2008 consid. 10 avec les références citées). Toutefois, compte tenu du fait qu'en l'espèce, le recourant requiert également implicitement la traduction du présent arrêt et que la réponse à apporter à cette demande ne diffère pas de manière significative de celle que l'autorité aurait dû donner au sujet de la traduction de ses propres décisions, il y a lieu, exceptionnellement et par économie de procédure, de trancher cette question sans renvoyer le dossier à l'OAIE.</w:t>
      </w:r>
    </w:p>
    <w:p>
      <w:r>
        <w:rPr>
          <w:b/>
        </w:rPr>
        <w:t>E. 4.2</w:t>
      </w:r>
    </w:p>
    <w:p>
      <w:r>
        <w:t>L'OAIE est une division principale de l'Administration fédérale des finances (cf. art. 1 de l'ordonnance sur la Centrale de compensation, la Caisse fédérale de compensation, la Caisse suisse de compensation et l'Office AI pour les assurés résidant à l'étranger, RS 831.143.32). Selon l'art. 37 PA (dans sa teneur en vigueur jusqu'à son abrogation le 31 décembre 2006), auquel renvoie tant l'art. 55 que l'art. 37 LTAF, les autorités fédérales doivent rendre leurs décisions dans une des langues nationales. L'art. 33a al. 1 PA (en vigueur depuis le 1er janvier 2007) ordonne que la procédure soit conduite dans l'une des quatre langues officielles. A teneur de l'art. 70 al. 1 de la constitution fédérale de la Confédération suisse du 18 avril 1999 (Cst., RS 101), les langues officielles de la Confédération sont l'allemand, le français et l'italien, le romanche étant aussi langue officielle pour les rapports que la Confédération entretient avec les personnes de langue romanche. D'après la jurisprudence rendue sous l'empire de la Constitution de 1874, la liberté de la langue faisait partie des libertés non écrites de la Constitution fédérale. Elle garantit l'usage de la langue maternelle, ou d'une autre langue proche, voire de toute langue de son choix. Lorsque cette langue est en même temps une langue nationale, son emploi était en outre protégé par l'art. 116 al. 1 aCst.. Dans les rapports avec les autorités toutefois, la liberté de la langue est limitée par le principe de la langue officielle. En effet, sous réserve de dispositions particulières (par exemple les art. 5 par. 2 et 6 par. 3 lettre a de la convention du 4 novembre 1950 de sauvegarde des droits de l'homme et des libertés fondamentales [CEDH, RS 0.101]), il n'existe en principe aucun droit à communiquer avec les autorités dans une autre langue que la langue officielle. Ces principes ont été formalisés dans la Constitution de 1999, notamment aux art. 18 et 70 (sur ces différents points cf. ATF 127 V 219 consid. 3 b/aa et les références citées). Toutefois, selon l'art. 84 ch. 4 du Règlement (CEE) N° 1408/71, les autorités, les institutions des Etats membres ne peuvent rejeter les requêtes ou autres documents qui leur sont adressés du fait qu'ils sont rédigés dans une langue officielle d'un autre Etat membre. Une règle analogue existait déjà dans de nombreuses conventions de sécurité sociale conclues par la Suisse, notamment l'art. 25 de la Convention de sécurité sociale conclue le 13 octobre 1969 par la Suisse et l'Espagne (RS 0.831.109.332.2) mentionnait que les documents à produire en application de ladite convention peuvent être rédigés dans les langues officielles des Parties contractantes. Selon une jurisprudence constante, ces dispositions ne confèrent pas à un assuré le droit d'obtenir la traduction dans sa propre langue ou une langue d'un des Etats membres des pièces du dossier rédigées dans l'une des langues officielles suisses (ATF 131 V 35 consid. 3.1; Revue à l'intention des caisses de compensation [RCC] 1983 p. 391 s., voir ég. arrêts du Tribunal fédéral non publiés du 16 mai 2000 in re G. [H 82/00], du 3 novembre 1992 in re V. [I 50/92], du 27 août 1992 in re R. [I 403/91]).</w:t>
      </w:r>
    </w:p>
    <w:p>
      <w:r>
        <w:rPr>
          <w:b/>
        </w:rPr>
        <w:t>E. 4.3</w:t>
      </w:r>
    </w:p>
    <w:p>
      <w:r>
        <w:t>Il s'en suit que si l'assuré a le droit de s'adresser aux autorités et institutions suisses dans une langue officielle d'un Etat membre de l'UE, et ce en dérogation aux règles de droit interne, ces mêmes autorités et institutions sont tenues de prononcer leur décision dans une des langues nationales. En règle générale, il s'agit de la langue dans laquelle les parties ont déposé ou déposeraient leurs conclusions (ancien art. 37 et actuel art. 33a al. 1 PA). En l'espèce, l'autorité intimée a toujours communiqué avec le recourant en français, celui-ci ayant travaillé à Z._______ (partie romande du canton du Valais) avant son départ de Suisse. Si le recourant souhaitait correspondre dans une autre langue officielle qu'il maîtrise mieux, il lui revenait de le signaler.</w:t>
      </w:r>
    </w:p>
    <w:p>
      <w:r>
        <w:rPr>
          <w:b/>
        </w:rPr>
        <w:t>E. 4.4</w:t>
      </w:r>
    </w:p>
    <w:p>
      <w:r>
        <w:t>Pour être complet, il faut encore relever que la réglementation communautaire, sans conférer de droit à la traduction, se soucie tout de même des difficultés d'ordre linguistique pouvant résulter d'une situation transnationale. En effet, outre les prescriptions de l'art. 84 par. 4 du Règlement (CEE) 1408/71, elle a édicté l'art. 48 al. 1 du Règlement (CEE) 574/72, qui dispose que les décisions définitives prises par chacune des institutions en cause sont transmises à l'institution d'instruction. Chacune de ces décisions doit préciser les voies et les délais de recours prévus par la législation en cause. Au reçu de toutes ces décisions, l'institution d'instruction les notifie au requérant dans la langue de celui-ci au moyen d'une note récapitulative à laquelle sont annexées lesdites décisions. L'assuré peut ainsi prendre connaissance de l'essentiel des décisions prononcées dans sa cause. Pour le surplus - ainsi que pour le présent arrêt - il appartient au recourant de se faire traduire les actes officiels dans sa propre langue (ATF 131 V 35 consid. 3.3, ATF 115 Ia 64 consid. 6b).</w:t>
      </w:r>
    </w:p>
    <w:p>
      <w:r>
        <w:rPr>
          <w:b/>
        </w:rPr>
        <w:t>E. 5</w:t>
      </w:r>
    </w:p>
    <w:p>
      <w:r>
        <w:t>Le recourant conclut à l'annulation de la décision litigieuse et à la reconnaissance d'une invalidité d'au moins 40%. A l'appui de son recours, il soutient recevoir une rente espagnole d'invalidité et estime en substance que cet argent lui revient au motif qu'il a cotisé pour cette éventualité.</w:t>
      </w:r>
    </w:p>
    <w:p>
      <w:r>
        <w:rPr>
          <w:b/>
        </w:rPr>
        <w:t>E. 5.1</w:t>
      </w:r>
    </w:p>
    <w:p>
      <w:r>
        <w:t>De jurisprudence constante, l'octroi d'une rente étrangère d'invalidité ne préjuge pas l'appréciation de l'invalidité selon la loi suisse (arrêt du Tribunal fédéral I 435/02 consid. 2 du 4 février 2003;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5.2</w:t>
      </w:r>
    </w:p>
    <w:p>
      <w:r>
        <w:t>S'agissant du droit applicable, il convient encore de préciser qu'à partir du 1er janvier 2004, la présente procédure est régie par la teneur de la LAI modifiée par la novelle du 21 mars 2003 (4e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 Les dispositions de la LAI et de son règlement d'exécution seront donc citées dans leur teneur en vigueur jusqu'au 31 décembre 2007.</w:t>
      </w:r>
    </w:p>
    <w:p>
      <w:r>
        <w:rPr>
          <w:b/>
        </w:rPr>
        <w:t>E. 6</w:t>
      </w:r>
    </w:p>
    <w:p>
      <w:r>
        <w:t>Selon les normes en vigueur,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Le recourant a versé des cotisations à l'AVS/AI pendant plus d'une année au total et remplit donc la condition de la durée minimale de cotisations. Il reste à examiner si et dans quelle mesure il est invalide.</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7.2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7.3</w:t>
      </w:r>
    </w:p>
    <w:p>
      <w:r>
        <w:t>L'assuré a droit à un quart de rente s'il est invalide à 40% au moins, à une demi-rente s'il est invalide à 50%, à trois-quarts de rente s'il est invalide à 60% et à une rente entière s'il est invalide à 70% au moins (art. 28 al. 1 LAI). Suite à l'entrée en vigueur le 1er juin 2002 de l'Accord bilatéral entre la suisse et la Communauté européenne, la restriction prévue à l'art. 28 al. 1ter LAI, selon laquelle les rentes correspondant à un taux d'invalidité inférieur à 50% ne sont versées qu'aux assurés qui ont leur domicile et leur résidence habituelle en Suisse (art. 13 LPGA), n'est plus applicable à l'assuré ressortissant suisse ou d'un pays membre de l'Union européenne (ci-après: UE) qui a son domicile et sa résidence habituelle dans l'UE.</w:t>
      </w:r>
    </w:p>
    <w:p>
      <w:r>
        <w:rPr>
          <w:b/>
        </w:rPr>
        <w:t>E. 7.4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Jurisprudence et pratique administrative des autorités d'exécution de l'AVS/AI [Pratique VSI] 1998 p. 126 consid. 3c).</w:t>
      </w:r>
    </w:p>
    <w:p>
      <w:r>
        <w:rPr>
          <w:b/>
        </w:rPr>
        <w:t>E. 7.5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8.1</w:t>
      </w:r>
    </w:p>
    <w:p>
      <w:r>
        <w:t>En l'espèce, la décision de refus de l'autorité intimée s'appuie pour l'essentiel sur la prise de position du Dr H._______, médecin au service médical de l'OAIE, lequel s'est à son tour fondé sur l'expertise E 213 du Dr M._______. Selon ce dernier, l'arthroplastie n'est pas sans séquelle puisqu'il note une légère claudication de la jambe gauche et la présence d'une douleur mécanique de la hanche gauche; il observe également une rotation interne très limitée à cet endroit et une douleur intense à l'ab-adduction. Le Dr H._______, quant à lui, remarque que la pose de la prothèse s'est déroulée sans complication postopératoire. C'est par ailleurs également ce qui résulte du rapport de fin d'hospitalisation rédigé par le Dr F._______ qui relève la bonne évolution du patient qui peut déjà, moins de 15 jours après l'intervention chirurgicale, marcher en charge partielle, avec l'aide de béquille.</w:t>
      </w:r>
    </w:p>
    <w:p>
      <w:r>
        <w:rPr>
          <w:b/>
        </w:rPr>
        <w:t>E. 8.2</w:t>
      </w:r>
    </w:p>
    <w:p>
      <w:r>
        <w:t>Il résulte du dossier que le recourant était manoeuvre dans le domaine de la construction, activité qui implique à l'évidence des tâches lourdes qui ne sont plus compatibles avec ses limitations fonctionnelles. Cela a été reconnu tant par le Dr M._______ que par le Dr H._______ ainsi que par l'autorité intimée. Le Dr M._______ ne donne pas d'exemple d'activités encore exigibles, toutefois il est d'avis qu'un travail adapté tenant compte des restrictions induites par l'atteinte à la hanche gauche peut être exercé à temps complet, à sa- voir sans port de charges ni sollicitation particulière de la jambe gauche ou gravissement de plans inclinés et ni flexion répétée. Le Dr H._______ propose quant à lui comme activité de substitution : concierge, gardien d'immeuble, de chantier, magasinier/gestion des stocks, petites livraisons avec véhicule.</w:t>
      </w:r>
    </w:p>
    <w:p>
      <w:r>
        <w:rPr>
          <w:b/>
        </w:rPr>
        <w:t>E. 8.3</w:t>
      </w:r>
    </w:p>
    <w:p>
      <w:r>
        <w:t>Il faut donc examiner, sur la base de la documentation médicale figurant au dossier si, comme l'a retenu l'autorité intimée, le recourant conserve une capacité de travail entière dans une activité qui serait adaptée à ses limitations</w:t>
      </w:r>
    </w:p>
    <w:p>
      <w:r>
        <w:rPr>
          <w:b/>
        </w:rPr>
        <w:t>E. 9.1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9.3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9.4</w:t>
      </w:r>
    </w:p>
    <w:p>
      <w:r>
        <w:t>Dans le cas particulier, outre l'avis du service médical de l'OAIE, le dossier ne comprend qu'une expertise répondant pour l'essentiel aux exigences jurisprudentielles. Il est vrai qu'elle est succincte et ne contient pas une motivation détaillée, toutefois elle est limpide et ne comporte aucune contradiction. Au demeurant, il sied de relever que le recourant ne la conteste pas et qu'aucun autre document de nature à soulever un doute à son propos ne figure au dossier. Le recourant lui-même n'exclut pas dans son écriture que, sous l'angle médical, il serait possible qu' un travail mieux adapté à son état de santé soit exigible. Toutefois il le réfute pour des motifs qui n'ont rien à voir avec l'assurance invalidité. Ce sont en effet les répercussions de l'atteinte à la santé sur la capacité de gain qui sont déterminants (cf. ATF 114 V 310 consid. 3c). Le fait que le recourant ne mette pas en valeur sa capacité résiduelle de travail pour des raisons étrangères à l'invalidité ne relève pas de l'assurance-invalidité, car il s'agit là de facteurs qui ne sont pas liés à l'invalidité et que l'AI n'est pas tenue de prendre en charge (RCC 1991 p. 329 consid. 3c). En principe, ni l'âge, ni la situation familiale ou économique, ni un arrêt prolongé de l'activité professionnelle ou même le refus d'exercer une activité médicalement exigible ne constituent des facteurs propres à influencer l'octroi d'une rente d'invalidité (arrêt du Tribunal fédéral I 175/04 du 28 janvier 2005 consid. 3; VSI 1999 p. 247 consid. 1; Pratique VSI 1998 p. 296 consid. 3b). De surcroît,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w:t>
      </w:r>
    </w:p>
    <w:p>
      <w:r>
        <w:rPr>
          <w:b/>
        </w:rPr>
        <w:t>E. 9.5</w:t>
      </w:r>
    </w:p>
    <w:p>
      <w:r>
        <w:t>Finalement, l'autorité de céans n'a pas de raison de ne pas suivre l'appréciation du service médical de l'OAIE. Partant, la Cour est d'avis que le recourant peut exercer à plein temps une activité adaptée à ses atteintes à la santé.</w:t>
      </w:r>
    </w:p>
    <w:p>
      <w:r>
        <w:rPr>
          <w:b/>
        </w:rPr>
        <w:t>E. 10</w:t>
      </w:r>
    </w:p>
    <w:p>
      <w:r>
        <w:t>Il convient encore de déterminer la perte de gain que le recourant subirait dans l'exercice d'une activité médicalement exigible.</w:t>
      </w:r>
    </w:p>
    <w:p>
      <w:r>
        <w:rPr>
          <w:b/>
        </w:rPr>
        <w:t>E. 10.1</w:t>
      </w:r>
    </w:p>
    <w:p>
      <w:r>
        <w:t>L'invalidité dont il convient de rappeler qu'il s'agit d'une notion juridico-économique et non médicale est évaluée, chez les assurés actifs, en comparant le revenu que l'intéressé pourrait obtenir en exerçant une activité qu'on peut raisonnablement attendre (revenu d'invalide) sur un marché du travail équilibré avec le revenu qu'il aurait eu s'il n'était pas devenu invalide (revenu sans invalidité). C'est la méthode ordinaire de comparaison des revenus (jusqu'au 31 décembre 2002: art 28 al. 2 LAI; du 1er janvier au 31 décembre 2003: art. 1 al. 1 LAI en corrélation avec l'art. 16 LPGA; depuis le 1er janvier 2004: art. 28 al. 2 LAI en corrélation avec l'art. 16 LPGA). Ne sont pas déterminants les critères médico-théoriques, mais bien plutôt les répercussions de l'atteinte à la santé sur la capacité de gain (cf. par analogie, RAMA 1991 no U 130 p. 270 consid. 3b; voir aussi ATF 114 V 310 consid. 3c).</w:t>
      </w:r>
    </w:p>
    <w:p>
      <w:r>
        <w:rPr>
          <w:b/>
        </w:rPr>
        <w:t>E. 10.1.1</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 comme il a déjà été dit (cf. supra consid. 9.4) -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citées). Il est toutefois admis, que lorsqu'un assuré se trouve proche de l'âge de la retraite, il faut se demander, si, de manière réaliste et en appréciant la situation dans son ensemble, celui-ci est en mesure de trouver un emploi sur un marché équilibré du travail (cf. arrêt du Tribunal fédéral I 462/02 du 26 mai 2003 consid. 2.3).</w:t>
      </w:r>
    </w:p>
    <w:p>
      <w:r>
        <w:rPr>
          <w:b/>
        </w:rPr>
        <w:t>E. 10.1.2</w:t>
      </w:r>
    </w:p>
    <w:p>
      <w:r>
        <w:t>A cet égard, le recourant, âgé de 56 ans au moment de la décision litigieuse, n'avait pas encore atteint cet âge critique et les possibilités de mise en valeur de sa capacité résiduelle de travail sur un marché supposé équilibré subsistent (cf. arrêt du Tribunal fédéral I 819/04 du 27 mai 2005, consid. 2.2) Au demeurant, comme exposé infra consid. 10.2.5, l'autorité intimée a tenu compte de manière appropriée des effets de l'âge du recourant en lui concédant un abattement sur le salaire statistique, si bien que l'on ne saurait le suivre lorsque celui-ci soutient que cette circonstance a été ignorée.</w:t>
      </w:r>
    </w:p>
    <w:p>
      <w:r>
        <w:rPr>
          <w:b/>
        </w:rPr>
        <w:t>E. 10.2.1</w:t>
      </w:r>
    </w:p>
    <w:p>
      <w:r>
        <w:t>Le gain d'invalide est une donnée théorique, même s'il est évalué sur la base de statistiques. En l'absence d'un revenu effectivement réalisé après la survenance de l'atteinte à la santé, la jurisprudence admet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w:t>
      </w:r>
    </w:p>
    <w:p>
      <w:r>
        <w:rPr>
          <w:b/>
        </w:rPr>
        <w:t>E. 10.2.2</w:t>
      </w:r>
    </w:p>
    <w:p>
      <w:r>
        <w:t>Le revenu sans invalidité quant à lui se détermine en établissant au degré de la vraisemblance prépondérante ce que l'assuré aurait effectivement réalisé au moment déterminant s'il était en bonne santé (ATF 129 V 222 consid. 4.3.1. et les réf.). A ce titre il convient en général de se référer au dernier salaire que l'assuré a obtenu avant l'atteinte à la santé. Or, l'autorité intimée s'est référé dans son calcul également aux données statistiques de l'ESS, ce qui n'est pas critiquable. En effet, l'important est que les deux termes de la comparaison, à savoir revenu sans invalidité et revenu d'invalide, soient équivalents, c'est-à-dire qu'ils se rapportent à un même marché du travail (ATF 110 V 273 consid. 4d; arrêt du Tribunal fédéral I 383/06 du 5 avril 2007 consid. 4.4) et à une même année de référence. S'agissant d'un assuré qui a exercé son dernier emploi en Espagne et qui y a subi une atteinte à sa santé, on peut se demander s'il ne serait pas opportun de s'appuyer sur les données économiques espagnoles, pour autant qu'elles aient la même fiabilité et représentativité que celles disponibles en Suisse (cf. arrêt du Tribunal fédéral I 232/06 du 25 octobre 2006 consid. 4) ce qui signifierait en l'espèce de comparer le salaire que le recourant gagnerait, selon son dernier employeur, sans invalidité avec celui qui ressort des statistiques espagnoles (disponibles sur le site Internet de l'institut national espagnol de la statistique www.ine.es). Toutefois cette opération est délicate, d'une part, on ignore quel système est à l'origine du salaire déterminant dans les chiffres espagnols, si ceux-ci incluent un 13ème salaire, s'il s'agit de salaire moyen ou médian (etc.). D'autre part, les indications de l'employeur (du 29 décembre 2005) sont succinctes; il n'explique en effet pas le montant qu'il indique comme étant le salaire annuel que gagnerait le recourant sans atteinte à sa santé (convention collective ou autre dans la branche considérée -) et qui se trouve être largement inférieur à celui qu'affiche le tableau interactif disponible sur le site Internet de l'INE lorsqu'on y croise - dans l'enquête structurelle des salaires, rubrique gain annuel moyen par travailleur - les données concernant le sexe (masculin), l'année (2005) et le groupe d'occupation ("travailleur sans qualification dans les services sauf le transport" ou "manoeuvres dans l'agriculture, la pêche, la construction, industrie manufacturière et transports"). Trop de facteurs impondérables rendent en l'espèce l'utilisation des données économiques espagnoles extrêmement difficiles. Faute de données ayant valeur probante, il se justifie donc de s'en écarter et de se fier, comme la jurisprudence l'a admis (cf. infra consid. 10.2.1) et l'autorité l'a fait, à l'ESS, en tenant également compte pour le salaire d'invalide de référence d'une diminution de celui-ci, cas échéant, pour raison d'âge, de limitations dans les travaux dits légers ou de circonstances particulières. La jurisprudence n'admet cependant à ce titre pas de déduction globale supérieure à 25% (ATF 126 V 75 consid. 5).</w:t>
      </w:r>
    </w:p>
    <w:p>
      <w:r>
        <w:rPr>
          <w:b/>
        </w:rPr>
        <w:t>E. 10.2.3</w:t>
      </w:r>
    </w:p>
    <w:p>
      <w:r>
        <w:t>En l'espèce, la décision litigieuse fixe le revenu sans invalidité de l'assuré à Fr. 4'829.-- par mois en se fondant sur les données salariales résultant de l'ESS 2004 concernant des activités simples et répétitives (cf. TA 1 niveau de qualification 4) dans le secteur de la construction. Les salaires bruts standardisés se basent sur un horaire de travail de 40 heures, soit une durée hebdomadaire inférieure à la moyenne usuelle dans le secteur de la construction en 2004 (41,7 heures, cf. OFS, durée normale du travail dans les entreprises selon la division économique, en heures par semaine, T. 03.02.04.19), ce salaire hypothétique de Fr. 4'829.-- doit donc encore être adapté et s'élève en fait à Fr. 5'034.23 ainsi que l'autorité intimée l'a retenu à juste titre.</w:t>
      </w:r>
    </w:p>
    <w:p>
      <w:r>
        <w:rPr>
          <w:b/>
        </w:rPr>
        <w:t>E. 10.2.4</w:t>
      </w:r>
    </w:p>
    <w:p>
      <w:r>
        <w:t>En ce qui concerne le revenu d'invalide du recourant, l'expertise E 213 admet une capacité de travail entière dans une activité adaptée, excluant les flexions répétées, le port et le levage de charges, le gravissement de plans inclinés, d'échelles ou d'escaliers ainsi que des mouvements (saut, cognement) avec sa jambe gauche. A ce propos, il sied de relever que, d'une part, ne sont pas bannies toutes les activités impliquant la jambe gauche mais uniquement celles la sollicitant d'une manière particulière et que, d'autre part, tout en excluant le port et le levage de charges, l'expert estime que des travaux mi-lourds sont exigibles. Il faut sans doute entendre par là que seuls le port et le levage de charges d'un certain poids sont proscrits. Les activités envisagées par le Dr H._______ (concierge, gardien d'immeuble ou de chantier, magasinier, petites livraisons avec véhicules) sont en soi discutables compte tenu des limitations fonctionnelles du recourant; toutefois ce qui importe c'est la branche économique retenue lors de l'évaluation du salaire auquel peut prétendre le recourant. L'autorité intimée a retenu la moyenne entre le salaire afférent en 2004 aux activités simples et répétitives dans le commerce de gros (Fr. 4'672.--) et celui, générique des services collectifs et personnels (Fr. 4'181.--; cf. ESS 2004 TA 1 niveau de qualification 4). Or, on ne voit pas pourquoi l'autorité se limite au commerce de gros alors que celui, plus général, du commerce et de la réparation (Fr. 4'422.--) offre plus de possibilités et convient mieux aux atteintes à la santé du recourant. Le salaire de référence moyen se monte donc à Fr. 4'301.--, adapté à l'horaire usuel des secteurs retenus (41,8 heures, moyenne entre 41,9 dans le commerce et 41,7 dans celui des services collectifs et personnels), il s'élève en fait à Fr. 4'494.54.</w:t>
      </w:r>
    </w:p>
    <w:p>
      <w:r>
        <w:rPr>
          <w:b/>
        </w:rPr>
        <w:t>E. 10.2.5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130 V 393 consid. 3.3, ATF 126 V 75 consid. 6, ATF 123 V 150 consid. 2 et les références). En l'espèce, l'OAIE a réduit le revenu d'invalide de l'assuré de 20% pour tenir compte de son âge et du fait qu'il ne peut plus exercer que des activités légères. Cette argumentation n'est pas insoutenable, il n'y a donc pas lieu de s'en écarter. Pour être complet, il sied de remarquer que de toute manière, un abattement plus important n'entraînerait aucune modification de la décision litigieuse, le taux d'invalidité restant en deçà des 40% ouvrant le droit à la rente.</w:t>
      </w:r>
    </w:p>
    <w:p>
      <w:r>
        <w:rPr>
          <w:b/>
        </w:rPr>
        <w:t>E. 10.3</w:t>
      </w:r>
    </w:p>
    <w:p>
      <w:r>
        <w:t>Le calcul comparatif des revenus fait apparaître un préjudice économique de 29% (Fr.5'034.23-3'595.63 x 100 / 5'034.25) une fois arrondi au pour-cent supérieur (ATF 130 V 122 consid. 3.2), taux d'invalidité qui ne donne pas droit à une rente (art. 28 al. 1 LAI). Mal fondé, le recours doit par conséquent être rejeté et la décision sur opposition du 29 septembre 2006 confirmée.</w:t>
      </w:r>
    </w:p>
    <w:p>
      <w:r>
        <w:rPr>
          <w:b/>
        </w:rPr>
        <w:t>E. 11</w:t>
      </w:r>
    </w:p>
    <w:p>
      <w:r>
        <w:t>Compte tenu du grief du recourant qui semble considérer ses cotisations à l'AI suisse comme autant de versements d'épargne privée lui permettant d'exiger des prestations, il n'est pas inutile de brièvement rappeler que l'assurance-invalidité est basée sur le principe de la solidarité actuarielle. Ce fondement de solidarité, propre à toute assurance sociale, signifie que "plusieurs personnes indépendantes les unes des autres, réunies en collectivité, rassemblent des fonds dans le but commun, lorsque survient un événement précis à définir, d'aider l'un de ses membres en couvrant le dommage subi." (Gabriela Riemer-Kafka, La solidarité, toile de fond des assurances sociales, Sécurité sociale [CHSS] 2/2007, p. 59). L'AI vise à couvrir un risque défini juridiquement qui, une fois qu'il se réalise, donne droit à une prestation prévue par la loi qui peut-être fournie soit partiellement soit totalement. Le financement de cette assurance se base principalement sur la capacité économique de l'assuré (par le biais, la plupart du temps, de cotisations salariales). Le seul fait d'avoir participé au financement du risque ne suffit pas pour toucher des prestations, il faut encore que les autres conditions prévues par la loi (cf. consid. 7.5, l'invalidité est une notion juridico-économique) soient satisfaites, ce qui n'est pas le cas en l'espèce.</w:t>
      </w:r>
    </w:p>
    <w:p>
      <w:r>
        <w:rPr>
          <w:b/>
        </w:rPr>
        <w:t>E. 12.1</w:t>
      </w:r>
    </w:p>
    <w:p>
      <w:r>
        <w:t>La décision litigieuse a été rendue après le 1er juillet 2006, entrée en vigueur de l'art. 69 al. 2 LAI soumettant la procédure de recours en matière de contestations portant sur l'octroi ou le refus de prestations de l'AI devant le Tribunal administratif fédéral à des frais de procédure.</w:t>
      </w:r>
    </w:p>
    <w:p>
      <w:r>
        <w:rPr>
          <w:b/>
        </w:rPr>
        <w:t>E. 12.2</w:t>
      </w:r>
    </w:p>
    <w:p>
      <w:r>
        <w:t>Le recourant, qui succombe, doit donc s'acquitter des frais de justice fixés, compte tenu de la charge liée à la procédure, à Fr. 300.-- (art. 63 al. 1 règlement du 21 février 2008 concernant les frais, dépens et indemnités fixés par le Tribunal administratif fédéral [FITAF, RS 173.320.2] en relation avec l'art. 69 al. 2 LAI). Ils sont compensés par l'avance de frais déjà versée de Fr. 300.--.</w:t>
      </w:r>
    </w:p>
    <w:p>
      <w:r>
        <w:rPr>
          <w:b/>
        </w:rPr>
        <w:t>E. 12.3</w:t>
      </w:r>
    </w:p>
    <w:p>
      <w:r>
        <w:t>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