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C-3050/2006 vom 23. März 2009</w:t>
      </w:r>
    </w:p>
    <w:p>
      <w:r>
        <w:t>Bundesverwaltungsgericht, 2009-03-23, FR</w:t>
      </w:r>
    </w:p>
    <w:p>
      <w:r>
        <w:rPr>
          <w:b/>
        </w:rPr>
        <w:t xml:space="preserve">Quelle: </w:t>
      </w:r>
      <w:r>
        <w:t>https://mcp.opencaselaw.ch/entscheid/bvger_C-3050_2006</w:t>
      </w:r>
    </w:p>
    <w:p>
      <w:r>
        <w:t>FR: TAF C-3050/2006 du 23 mars 2009</w:t>
      </w:r>
    </w:p>
    <w:p>
      <w:r>
        <w:t>IT: TAF C-3050/2006 del 23 marzo 2009</w:t>
      </w:r>
    </w:p>
    <w:p>
      <w:pPr>
        <w:pStyle w:val="Heading2"/>
      </w:pPr>
      <w:r>
        <w:t>Regeste</w:t>
      </w:r>
    </w:p>
    <w:p>
      <w:r>
        <w:t>Assurance-invalidité (AI)</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Les affaires pendantes devant les commissions fédérales de recours ou d'arbitrage ou devant les services de recours des départements au 1er janvier 2007 sont traitées par le Tribunal administratif fédéral dans la mesure où il est compétent. Le nouveau droit de procédure s'applique (cf. art. 53 al. 2 LTAF).</w:t>
      </w:r>
    </w:p>
    <w:p>
      <w:r>
        <w:rPr>
          <w:b/>
        </w:rPr>
        <w:t>E. 1.3</w:t>
      </w:r>
    </w:p>
    <w:p>
      <w:r>
        <w:t>En vertu de l'art. 3 let. dbis PA la procédure en matière d'assurances sociales n'est pas régie par la PA dans la mesure où la loi fédérale du 6 octobre 2000 sur la partie générale du droit des assurances sociales (LPGA, RS 830.1) est applicable. En application de l'art. 1 al. 1 LAI, les dispositions de la LPGA s'appliquent à l'assurance-invalidité (art. 1a à 26bis et 28 à 70), à moins que la LAI ne déroge à la LPGA.</w:t>
      </w:r>
    </w:p>
    <w:p>
      <w:r>
        <w:rPr>
          <w:b/>
        </w:rPr>
        <w:t>E. 1.4</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1.5</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d'une ressortissante de l'Union européenne, l'ALCP et les règlements (CEE) n° 1408/71 du Conseil du 14 juin 1971 et (CEE) n° 574/72 du Conseil du 21 mars 1972 relativement à l'application du règlement (CEE) n° 1408/71.</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compensations (RCC) 1989 p. 330). Même après l'entrée en vigueur de l'ALCP, le degré d'invalidité d'un assuré qui prétend une rente de l'assurance-invalidité suisse est déterminé exclusivement d'après le droit suisse (ATF 130 V 257 consid. 2.4).</w:t>
      </w:r>
    </w:p>
    <w:p>
      <w:r>
        <w:rPr>
          <w:b/>
        </w:rPr>
        <w:t>E. 3.1</w:t>
      </w:r>
    </w:p>
    <w:p>
      <w:r>
        <w:t>Selon l'art. 2 LPGA, les dispositions de ladite loi sont applicables aux assurances sociales régies par la législation fédérale si et dans la mesure où les lois spéciales sur les assurances sociales le prévoient.</w:t>
      </w:r>
    </w:p>
    <w:p>
      <w:r>
        <w:rPr>
          <w:b/>
        </w:rPr>
        <w:t>E. 3.2</w:t>
      </w:r>
    </w:p>
    <w:p>
      <w:r>
        <w:t>L'examen du droit à des prestations selon la LAI est régi par la teneur de cette loi en vigueur au moment où les faits juridiquement déterminants se sont produits (ATF 130 V 445 et les références). Les dispositions de la 5ème révision de la LAI entrée en vigueur le 1er janvier 2008 ne sont donc pas applicables et les dispositions citées ci-après sont celles en vigueur jusqu'au 31 décembre 2007.</w:t>
      </w:r>
    </w:p>
    <w:p>
      <w:r>
        <w:rPr>
          <w:b/>
        </w:rPr>
        <w:t>E. 3.3</w:t>
      </w:r>
    </w:p>
    <w:p>
      <w:r>
        <w:t>La recourante a présenté sa demande de rente le 4 mars 2005. En dérogation à l'art. 24 LPGA, l'art. 48 al. 2 LAI prévoit que si l'assuré présente sa demande de rente plus de douze mois après la naissance du droit, les prestations ne sont allouées que pour les douze mois précédant le dépôt de la demande. Concrètement le Tribunal peut se limiter à examiner si la recourante avait droit à une rente le 4 mars 2004 (12 mois avant le dépôt de la demande) ou si le droit à une rente était né entre cette date et le 18 octobre 2006, date de la décision attaquée marquant la limite dans le temps du pouvoir d'examen de l'autorité de recours (ATF 129 V 4 consid. 2.1 et 121 V 366 consid. 1b).</w:t>
      </w:r>
    </w:p>
    <w:p>
      <w:r>
        <w:rPr>
          <w:b/>
        </w:rPr>
        <w:t>E. 4</w:t>
      </w:r>
    </w:p>
    <w:p>
      <w:r>
        <w:t>Selon les normes applicables, tout requérant, pour avoir droit à une rente de l'assurance-invalidité suisse, doit remplir cumulativement les conditions suivantes: être invalide au sens de la LPGA et de la LAI (art. 8 LPGA et art. 4, 28, 29 al. 1 LAI); compter une année entière au moins de cotisations (art. 36 al. 1 LAI). La recourante a versé des cotisations à l'AVS/AI pendant plus d'une année au total et remplit donc la condition de la durée minimale de cotisations. Il reste à examiner si elle est invalide.</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w:t>
      </w:r>
    </w:p>
    <w:p>
      <w:r>
        <w:rPr>
          <w:b/>
        </w:rPr>
        <w:t>E. 5.2</w:t>
      </w:r>
    </w:p>
    <w:p>
      <w:r>
        <w:t>Aux termes de l'art. 28 al. 1 LAI l'assuré a droit à un quart de rente s'il est invalide à 40% au moins, à une demi-rente s'il est invalide à 50% au moins, à trois quarts de rente s'il est invalide à 60% au moins et à une rente entière s'il est invalide à 70% au moins. Les rentes correspondant à un degré d'invalidité inférieur à 50% ne sont versées qu'aux assurés qui ont leur domicile et leur résidence habituelle en Suisse (art. 28 al. 1ter LAI). Toutefois, depuis l'entrée en vigueur des Accords sur la libre circulation des personnes, les ressortissants suisses et de l'Union européenne qui présentent un degré d'invalidité de 40% au moins, ont droit à un quart de rente en application de l'art. 28 al. 1 LAI à partir du 1er juin 2002 s'ils ont leur domicile et leur résidence habituelle dans un Etat membre de l'UE.</w:t>
      </w:r>
    </w:p>
    <w:p>
      <w:r>
        <w:rPr>
          <w:b/>
        </w:rPr>
        <w:t>E. 5.3</w:t>
      </w:r>
    </w:p>
    <w:p>
      <w:r>
        <w:t>Conformément à l'art. 29 al. 1 LAI, le droit à une rente naît dès que l'assuré, in casu ressortissante de l'Union européenne, présente une incapacité durable de 40% au moins (lettre a) ou dès qu'il a présenté, en moyenne, une incapacité de travail de 40% au moins pendant une année sans interruption notable (lettre b; voir ATF 121 V 265 ss). D'après la jurisprudence constante du Tribunal fédéral des assurances, la lettre a s'applique si l'état de santé de l'assuré est stabilisé et a acquis un caractère essentiellement irréversible, la lettre b si l'état de santé est labile, c'est-à-dire susceptible d'une amélioration ou d'une aggravation (ATF 111 V 22 consid. 2). Une atteinte labile peut être considérée comme relativement stabilisée seulement lorsque son caractère a clairement évolué de manière que l'on puisse prévoir que pratiquement aucun changement notable n'interviendra dans un avenir prévisible (ATF 119 V 102 consid. 4a et les références ; arrêt du Tribunal fédéral I 342/05 du 27 juillet 2005). Une incapacité de travail de 20% doit être prise en compte pour le calcul de l'incapacité de travail moyenne selon l'art. 29 al. 1 let. b LAI (cf. chiffre marginal 2020 de la Circulaire concernant l'invalidité et l'impotence; Jurisprudence et pratique administrative des autorités d'exécution de l'AVS/AI [Pratique VSI] 1998 p. 126 consid. 3c).</w:t>
      </w:r>
    </w:p>
    <w:p>
      <w:r>
        <w:rPr>
          <w:b/>
        </w:rPr>
        <w:t>E. 5.4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w:t>
      </w:r>
    </w:p>
    <w:p>
      <w:r>
        <w:rPr>
          <w:b/>
        </w:rPr>
        <w:t>E. 6.1</w:t>
      </w:r>
    </w:p>
    <w:p>
      <w:r>
        <w:t>La notion d'invalidité, dont il est question à l'art. 8 LPGA et à l'art. 4 LAI est de nature économique/juridique, établissant une incapacité de gain permanente ou probablement de longue durée, et non médicale (ATF 127 V 294 cons. 4b)bb, ATF 116 V 246 consid. 1b; Schweizerische Versicherungsrecht Rechtsprechung [SVR] 2009 IV n° 8 p. 16).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w:t>
      </w:r>
    </w:p>
    <w:p>
      <w:r>
        <w:rPr>
          <w:b/>
        </w:rPr>
        <w:t>E. 6.2</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125 V 256 consid. 4, 115 V 133 consid. 2 et ATF 114 V 310 consid. 3c ;arrêt du Tribunal fédéral I 599/2004 du 28 juillet 2005 consid. 1.2).</w:t>
      </w:r>
    </w:p>
    <w:p>
      <w:r>
        <w:rPr>
          <w:b/>
        </w:rPr>
        <w:t>E. 7.1</w:t>
      </w:r>
    </w:p>
    <w:p>
      <w:r>
        <w:t>Il résulte du dossier que l'intéressée a travaillé en Suisse dans un emploi à plein temps dans les services de nettoyage jusqu'en avril 2004 et qu'elle n'a effectivement plus exercé d'activité par la suite. Il faut donc examiner la documentation médicale au dossier afin d'évaluer l'invalidité de la recourante.</w:t>
      </w:r>
    </w:p>
    <w:p>
      <w:r>
        <w:rPr>
          <w:b/>
        </w:rPr>
        <w:t>E. 7.2</w:t>
      </w:r>
    </w:p>
    <w:p>
      <w:r>
        <w:t>Dans les rapports médicaux, notamment des Drs C._______, D._______, B._______ et E._______, établis depuis la résurgence de ses douleurs en septembre 2003 au niveau de l'épaule et du bras droit, dont l'origine remonte à une chute à vélo en 1987, et l'intervention chirurgicale le 13 avril 2004, il est fait état d'un status post réparation de la coiffe des rotateurs pour rupture transfixiante distale du muscle supra-épineux, syndrome cervicale avec petite hernie discale C6-C7, très discrète jonction acromio-claviculaire droite, minime lésion d'arthrose acromio-hémérale, déficience de la force musculaire du bras droit, vertiges et acouphènes. Il s'agit d'un status labile. Or, à défaut d'un état de santé stabilisé, la lettre a de l'art. 29 al. 1 LAI est inapplicable; seule peut entrer en considération la lettre b de cette disposition légale prévoyant une période d'attente d'une année à partir du début de l'incapacité de travail relevante pour la détermination du début du droit à la rente.</w:t>
      </w:r>
    </w:p>
    <w:p>
      <w:r>
        <w:rPr>
          <w:b/>
        </w:rPr>
        <w:t>E. 8.1</w:t>
      </w:r>
    </w:p>
    <w:p>
      <w:r>
        <w:t>Conformément au principe inquisitoire qui régit la procédure dans le domaine des assurances sociales (art. 43 LPGA), l'administration est tenue de prendre d'office les mesures d'instruction nécessaires et de recueillir les renseignements dont elle a besoin. En particulier, elle doit mettre en oeuvre une expertise lorsqu'il apparaît nécessaire de clarifier les aspects médicaux du cas (ATF 117 V 283 consid. 4a).</w:t>
      </w:r>
    </w:p>
    <w:p>
      <w:r>
        <w:rPr>
          <w:b/>
        </w:rPr>
        <w:t>E. 8.2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Ueli Kieser, ATSG-Kommentar, 2ème éd., Zurich 2009, art. 42 n° 19 p. 536 ; ATF 130 II 425 consid. 2.1 et les références ; arrêt du Tribunal fédéral 9C_859/2007 du 16 décembre 2008 consid. 5). Une telle manière de procéder ne viole pas le droit d'être entendu selon l'art. 29 al. 2 Cst. (SVR 2001 IV n° 10 p. 28).</w:t>
      </w:r>
    </w:p>
    <w:p>
      <w:r>
        <w:rPr>
          <w:b/>
        </w:rPr>
        <w:t>E. 8.3</w:t>
      </w:r>
    </w:p>
    <w:p>
      <w:r>
        <w:t>Le tribunal établit avec la collaboration des parties les faits déterminants pour la solution du litige; il administre les preuves nécessaires et les apprécie librement. Selon la jurisprudence, le juge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en général disproportionné dans le cas particulier. A l'inverse, le renvoi à l'administration apparaît en général justifié si celle-ci a constaté les faits de façon sommaire, dans l'idée que le tribunal les éclaircirait comme il convient en cas de recours (arrêt du Tribunal fédéral 9C_162/2007 du 3 avril 2008 consid. 2.3. et les références citées).</w:t>
      </w:r>
    </w:p>
    <w:p>
      <w:r>
        <w:rPr>
          <w:b/>
        </w:rPr>
        <w:t>E. 9.1</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w:t>
      </w:r>
    </w:p>
    <w:p>
      <w:r>
        <w:rPr>
          <w:b/>
        </w:rPr>
        <w:t>E. 9.2</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351 cons. 3b/aa; 118 V 220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3b/cc et les références). Cette constatation s'applique de même aux médecins non traitant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V 351 consid. 3b/dd et les références citées).</w:t>
      </w:r>
    </w:p>
    <w:p>
      <w:r>
        <w:rPr>
          <w:b/>
        </w:rPr>
        <w:t>E. 10.1</w:t>
      </w:r>
    </w:p>
    <w:p>
      <w:r>
        <w:t>En l'espèce, il appert du dossier que la recourante ne travaille plus depuis l'opération du 13 avril 2004 suite à la rupture de la coiffe des rotateurs, au niveau du muscle supra-épineux, de l'épaule droite. Les médecins ont fait état du bon déroulement de l'opération et d'un status post réparation de la coiffe des rotateurs pour rupture transfixiante distale du muscle supra-épineux, syndrome cervical avec petite hernie discale C6-C7, très discrète jonction acromio-claviculaire droite, minime lésion d'arthrose acromio-hémérale, déficience de la force musculaire du bras droit, vertiges et acouphènes. Ils ont signalé, par ailleurs, la persistance de douleurs au niveau de l'épaule droite, un déficit fonctionnel et une fatigabilité du bras droit dans tous les gestes de la vie quotidienne et pour s'occuper de son ménage.</w:t>
      </w:r>
    </w:p>
    <w:p>
      <w:r>
        <w:rPr>
          <w:b/>
        </w:rPr>
        <w:t>E. 10.2</w:t>
      </w:r>
    </w:p>
    <w:p>
      <w:r>
        <w:t>En février-mars 2005, l'assurée a fait un stage à la Clinique romande de réadaptation. Dans le rapport, à l'adresse de la SUVA, du 15 avril 2005, les Drs F._______ et G._______ ont indiqué que si une capacité de travail dans une activité adaptée, avec changements de position assis-debout fréquents, l'absence de port de charges et de travail répétitif au dessus du plan des épaules "pourrait être envisageable" à 100%, il était cependant trop tôt pour se prononcer définitivement sur la question. Quelque deux mois plus tard, dans un rapport du service médical de la SUVA, daté du 20 juin 2005, le Dr J._______ reprit le diagnostic de status après rupture de la coiffe des rotateurs à droite, de status après réparation de la coiffe des rotateurs et d'acouphènes et nota la possibilité pour l'assurée d'exercer des activités légères à moyennes à plein temps limitées à hauteur de l'horizontale, telles des activités de surveillance dans l'industrie, la production et le montage et des activités commerciales et administratives. Toutefois, le Dr D._______, dans son rapport du 20 juillet 2005 - relevant le diagnostic ayant des répercussions sur la capacité de travail de séquelles de rupture de la coiffe des rotateurs de l'épaule droite, de vertiges et d'acouphènes - nota une impossibilité pour la recourante d'exercer l'ancienne activité dans le nettoyage, mais une capacité d'exercer une activité adaptée de type sédentaire sans manipulation (travail manuel impossible) ni station debout prolongée à raison au plus de 4 heures par jour avec rendement diminué. Or, depuis ces trois appréciations, une première réservant l'appréciation de la capacité de travail et les suivantes contradictoires, rendues en l'espace de quelque trois mois, l'OAI-BS n'a procédé à aucune investigation pour clarifier le status de l'intéressée et sa capacité de travail pour finalement annoncer à l'assurée par projet de décision du 25 juillet 2006 - soit une année après les appréciations médicales contradictoires, et sans avoir demandé un dernier rapport du médecin traitant de l'assurée - qu'elle ne pouvait pas bénéficier d'une rente d'invalidité. L'autorité inférieure s'est certes basée dans sa décision sur une prise de position du 20 juillet 2006 de son service médical - reprise dans un protocole du 3 janvier 2007 non signé - qui se limite toutefois à un renvoi à l'opinion du rapport de la SUVA du 20 juin 2005 par le biais d'une affirmation péremptoire. Il n'y a aucune indication ou discussion concernant l'avis exprimé par le Dr D._______ dans son rapport du 20 juillet 2005, par ailleurs demandé à l'époque par l'OAI-BS lui-même. Ce mode de procéder ne saurait être admis faute d'une constatation suffisante des faits pertinents propre à permettre à l'administration de rendre une décision en connaissance de cause, d'autant plus que le rapport du médecin de la SUVA du 20 juin 2005 consiste en une analyse des conséquences liées à un accident de vélo et n'inclut pas un examen complet des affections susceptibles d'influencer la capacité de travail de la recourante (notamment vertiges et syndrome cervical avec petite hernie discale C6-C7).</w:t>
      </w:r>
    </w:p>
    <w:p>
      <w:r>
        <w:rPr>
          <w:b/>
        </w:rPr>
        <w:t>E. 10.3.1</w:t>
      </w:r>
    </w:p>
    <w:p>
      <w:r>
        <w:t>De plus, 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(cf. arrêts du Tribunal fédéral 9C_236/2008 du 4 août 2008 consid. 4.2 et 9C_446/2008 du 18 septembre 2008 consid. 4.2); l'examen des faits doit être mené de manière à garantir dans un cas particulier que le degré d'invalidité est établi avec certitude. Il s'ensuit que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d'oeuvre. On ne saurait toutefois se fonder sur des possibilités d'emploi irréalistes, ou se borner à prendre en considération un genre d'activité quasiment inconnu du marché du travail. On ne peut en effet parler d'une activité raisonnablement exigible au sens de l'art. 28 al. 2 LAI dans la mesure où elle n'est possible que sous une forme tellement restreinte que le marché du travail général ne la connaît pratiquement pas ou qu'à la condition de concessions irréalistes de la part d'un employeur (arrêts du Tribunal fédéral I 61/05 du 27 juillet 2005 consid. 4.3 avec références).</w:t>
      </w:r>
    </w:p>
    <w:p>
      <w:r>
        <w:rPr>
          <w:b/>
        </w:rPr>
        <w:t>E. 10.3.2</w:t>
      </w:r>
    </w:p>
    <w:p>
      <w:r>
        <w:t>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Toutefois, lorsqu'il s'agit d'évaluer l'invalidité d'un assuré qui se trouve proche de l'âge donnant droit à la rente de vieillesse, il faut procéder à une analyse globale de la situation et se demander si, de manière réaliste, cet assuré est (ou était) en mesure de retrouver un emploi sur un marché équilibré du travail (arrêts du Tribunal fédéral I 61/05 du 27 juillet 2005 consid. 4.4 avec références, I 819/04 du 27 mai 2005 consid. 2.2). Indépendamment de l'examen de la condition de l'obligation de réduire le dommage (cf. ATF 123 V 233 consid. 3c et les références),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(arrêts du Tribunal fédéral I 61/05 du 27 juillet 2005 consid. 4.4; I 819/04 du 27 mai 2005 consid. 2.2; I 462/02 du 26 mai 2003 consid. 2 s; I 401/01 du 4 avril 2002 consid. 4; arrêt du Tribunal cantonal du canton de Fribourg du 10 juillet 2008, SVR 2009 IV n° 8).</w:t>
      </w:r>
    </w:p>
    <w:p>
      <w:r>
        <w:rPr>
          <w:b/>
        </w:rPr>
        <w:t>E. 10.3.3</w:t>
      </w:r>
    </w:p>
    <w:p>
      <w:r>
        <w:t>En l'espèce, la recourante, née le 6 juillet 1945, était âgée de 61 ans et 3 mois lorsque l'autorité inférieure a pris la décision entreprise le 18 octobre 2006. Au vu de la jurisprudence susmentionnée, il y avait donc lieu de considérer l'âge avancé de l'intéressée au moment déterminant comme un facteur devant être pris en considération pour déterminer si l'assurée pouvait raisonnablement mettre à profit sa capacité résiduelle de travail sur un marché de l'emploi équilibré. Dans la décision attaquée, l'autorité inférieure n'a pas effectué une analyse globale de la situation de la recourante conformément à la jurisprudence du Tribunal fédéral susmentionnée, sans qu'il soit opportun, compte tenu de l'ensemble des circonstances du cas d'espèce notamment d'une constatation insuffisante des faits pertinents, de combler cette lacune dans la présente procédure de recours. Cette appréciation globale s'imposera nécessairement à l'autorité inférieure dans le cadre de son nouvel examen.</w:t>
      </w:r>
    </w:p>
    <w:p>
      <w:r>
        <w:rPr>
          <w:b/>
        </w:rPr>
        <w:t>E. 10.4.1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10.4.2</w:t>
      </w:r>
    </w:p>
    <w:p>
      <w:r>
        <w:t>Le gain d'invalide est une donnée théorique, même s'il est évalué sur la base de statistiques. Les rémunérations retenues par l'enquête suisse sur la structure des salaires 2002 servent à fixer le montant du gain que l'assuré pourrait obtenir, sur un marché équilibré du travail, en mettant pleinement à profit sa capacité résiduelle de travail dans un emploi adapté à son handicap (arrêt du Tribunal fédéral I 85/05 du 5 juin 2005) indépendamment du lieu de situation des emplois référencés dans l'Etat de résidence de l'assuré. Le revenu de la personne valide se détermine en établissant au degré de la vraisemblance prépondérante ce qu'elle aurait effectivement réalisé au moment déterminant si elle était en bonne santé (ATF 129 V 224 consid. 4.3.1. et les réf.). A ce titre il convient en général de se référer au dernier salaire que l'assuré à obtenu avant l'atteinte à la santé ou de se référer à des données statistiques si celles-ci sont plus pertinentes. Toutefois, il y a lieu de tenir compte pour le salaire d'invalide de référence d'une diminution de celui-ci, cas échéant, pour raison d'âge, de limitations dans les travaux dits légers ou de circonstances particulières. La jurisprudence n'admet cependant à ce titre pas de déduction globale supérieure à 25% (ATF 126 V 78 consid. 5). Ainsi le taux d'invalidité ne se confond pas nécessairement avec le taux d'incapacité fonctionnelle déterminé par le médecin, ce sont les conséquences économiques objectives de l'incapacité fonctionnelle qui déterminent le taux d'invalidité au sens de la LAI.</w:t>
      </w:r>
    </w:p>
    <w:p>
      <w:r>
        <w:rPr>
          <w:b/>
        </w:rPr>
        <w:t>E. 10.4.3</w:t>
      </w:r>
    </w:p>
    <w:p>
      <w:r>
        <w:t>Dans le cas concret, l'OAI-BS a procédé à une évaluation de l'invalidité par une comparaison de revenus et a constaté que l'assurée, du fait de son invalidité, subissait une diminution de sa capacité de gain de 17%. Dans ce calcul, le revenu de référence a été celui que l'intéressée aurait obtenu en 2005 selon son ancien employeur, soit Fr. 59'715.- par année, et le revenu moyen de substitution a été établi à Fr. 49'841.- en application des Tables 2002 avec indexation 2005 des salaires de la région NordWest Schweiz sans réduction de 5-25% admis par la jurisprudence pour les cas de personnes âgées et limitées dans leurs activités à des travaux légers (cf. ATF 126 V 78 consid. 5), au motif que, selon l'OAI-BS, rien ne justifierait une réduction dans les activités de substitution proposées du moment que le montant pris en considération est celui du niveau de qualification 4, soit le plus bas. Il sied dans le cadre de cet arrêt de relever que la comparaison de revenus effectuée par l'OAI-BS n'a pas été effectuée correctement. En effet, d'une part, le Tribunal fédéral a décidé, dans une décision de principe, de ne pas prendre en considération les données salariales régionales lors de la détermination du revenu hypothétique d'invalide (arrêt du Tribunal fédéral I 424/05 du 22 août 2006). D'autre part, on rappellera qu'il est tenu compte des empêchements propres à la personne de l'invalide dans la cadre d'une évaluation globale, pouvant aboutir à un abattement maximum de 25%, destinée à déterminer un revenu qui représente au mieux la mise en valeur économique exigible des activités compatibles avec la capacité de travail résiduelle de l'assuré (ATF 126 V 78 et arrêt du Tribunal fédéral I 194/06 du 28 septembre 2006). Il s'ensuit que même un revenu de substitution de niveau de qualification 4 peut, le cas échéant doit, être abaissé de 5 à 25% pour tenir compte de la situation personnelle de l'invalide.</w:t>
      </w:r>
    </w:p>
    <w:p>
      <w:r>
        <w:rPr>
          <w:b/>
        </w:rPr>
        <w:t>E. 10.5</w:t>
      </w:r>
    </w:p>
    <w:p>
      <w:r>
        <w:t>Pour ces motifs, la décision attaquée est annulée et la cause est renvoyée à l'administration conformément à l'art. 61 PA pour complé-ment d'instruction et nouvelle décision au sens des considérants, étant précisé, contrairement à ce qui a été retenu dans la décision attaquée, qu'on ne voit pas pourquoi le fait de recevoir une rente de vieillesse anticipée du deuxième pilier pourrait avoir une incidence sur le droit à percevoir une rente d'invalidité du 1er pilier.</w:t>
      </w:r>
    </w:p>
    <w:p>
      <w:r>
        <w:rPr>
          <w:b/>
        </w:rPr>
        <w:t>E. 11.1</w:t>
      </w:r>
    </w:p>
    <w:p>
      <w:r>
        <w:t>Vu l'issue de la cause, il n'est pas perçu de frais de procédure (art. 63 PA et art. 3 ss du règlement du 21 février 2008 concernant les frais, dépens et indemnités fixés par le Tribunal administratif fédéral [FITAF, RS 173.320.2]) et le montant de Fr. 300.-, versé a titre d'avance de frais, est restitué à la intéressée.</w:t>
      </w:r>
    </w:p>
    <w:p>
      <w:r>
        <w:rPr>
          <w:b/>
        </w:rPr>
        <w:t>E. 11.2</w:t>
      </w:r>
    </w:p>
    <w:p>
      <w:r>
        <w:t>La recourante ayant agi sans s'être fait représenter et n'ayant dû supporter de frais relativement élevés (cf. l'art. 64 al. 1 PA et art. 7 ss du règlement du 21 février 2008 concernant les frais, dépens et indemnités fixés par le Tribunal administratif fédéral [FITAF, RS 173.320.2]), il n'est pas alloué de dépens.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