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C-3044/2007 vom 23. Januar 2009</w:t>
      </w:r>
    </w:p>
    <w:p>
      <w:r>
        <w:t>Bundesverwaltungsgericht, 2009-01-23, DE</w:t>
      </w:r>
    </w:p>
    <w:p>
      <w:r>
        <w:rPr>
          <w:b/>
        </w:rPr>
        <w:t xml:space="preserve">Quelle: </w:t>
      </w:r>
      <w:r>
        <w:t>https://mcp.opencaselaw.ch/entscheid/bvger_C-3044_2007</w:t>
      </w:r>
    </w:p>
    <w:p>
      <w:r>
        <w:t>FR: TAF C-3044/2007 du 23 janvier 2009</w:t>
      </w:r>
    </w:p>
    <w:p>
      <w:r>
        <w:t>IT: TAF C-3044/2007 del 23 gennaio 2009</w:t>
      </w:r>
    </w:p>
    <w:p>
      <w:pPr>
        <w:pStyle w:val="Heading2"/>
      </w:pPr>
      <w:r>
        <w:t>Regeste</w:t>
      </w:r>
    </w:p>
    <w:p>
      <w:r>
        <w:t>Reisedokumente für ausländische Personen</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VwVG, welche von einer in Art. 33 VGG aufgeführten Behörde erlassen wurden. Darunter fallen u.a. Verfügungen des BFM gestützt auf die Verordnung über die Ausstellung von Reisedokumenten für ausländische Personen.</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6 des Bundesgerichtsgesetzes vom 17. Juni 2005 [BGG, SR 173.110]).</w:t>
      </w:r>
    </w:p>
    <w:p>
      <w:r>
        <w:rPr>
          <w:b/>
        </w:rPr>
        <w:t>E. 1.3</w:t>
      </w:r>
    </w:p>
    <w:p>
      <w:r>
        <w:t>Die Beschwerdeführer sind als Verfügungsadressaten durch die angefochtene Verfügung besonders berührt und haben ein schutzwürdiges Interesse an deren Aufhebung. Auf die frist- und formgerecht eingereichte Beschwerde ist daher einzutreten (Art. 48 ff. VwVG).</w:t>
      </w:r>
    </w:p>
    <w:p>
      <w:r>
        <w:rPr>
          <w:b/>
        </w:rPr>
        <w:t>E. 1.4</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2.1</w:t>
      </w:r>
    </w:p>
    <w:p>
      <w:r>
        <w:t>Anspruch auf einen Pass für eine ausländische Person haben nach dem Übereinkommen vom 28. September 1954 über die Rechtsstellung der Staatenlosen (SR 0.142.40) als staatenlos anerkannte ausländische Personen sowie schriftenlose ausländische Personen mit Niederlassungsbewilligung (vgl. Art. 4 Abs. 1 RDV). Sofern sie als schriftenlos gelten, kann ein solcher Pass auch an ausländische Personen mit Jahresaufenthaltsbewilligung abgegeben werden (vgl. Art. 4 Abs. 2 RDV).</w:t>
      </w:r>
    </w:p>
    <w:p>
      <w:r>
        <w:rPr>
          <w:b/>
        </w:rPr>
        <w:t>E. 2.2</w:t>
      </w:r>
    </w:p>
    <w:p>
      <w:r>
        <w:t>Als schriftenlos gilt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(Art. 7 Abs. 1 Bst. a RDV), oder für welche die Beschaffung von Reisedokumenten unmöglich ist (Art. 7 Abs. 1 Bst. b RDV). Die Schriftenlosigkeit wird im Rahmen der Gesuchsprüfung durch das BFM festgestellt (Art. 7 Abs. 3 RDV).</w:t>
      </w:r>
    </w:p>
    <w:p>
      <w:r>
        <w:rPr>
          <w:b/>
        </w:rPr>
        <w:t>E. 3.1</w:t>
      </w:r>
    </w:p>
    <w:p>
      <w:r>
        <w:t>Es ist deshalb zu prüfen, ob die Vorinstanz bei den Beschwerdeführern zu Recht deren Schriftenlosigkeit verneint hat, indem sie die Möglichkeit und Zumutbarkeit zur Beschaffung eines heimatlichen Reisepasses als gegeben erachtete. Die Frage, ob die Beschaffung von Reisedokumenten bei den Heimatbehörden von den betreffenden Personen verlangt werden kann (bzw. die Zumutbarkeit), ist dabei nicht nach subjektiven, sondern nach objektiven Massstäben zu beurteilen (vgl. Urteile des Bundesgerichts 2A.12/2005 und 2A.13/2005 vom 25. April 2005 E. 3.2, 2A.176/2004 vom 30. August 2004 E. 2.1, 2A.186/2000 vom 28. Juli 2000 E. 2d).</w:t>
      </w:r>
    </w:p>
    <w:p>
      <w:r>
        <w:rPr>
          <w:b/>
        </w:rPr>
        <w:t>E. 3.2</w:t>
      </w:r>
    </w:p>
    <w:p>
      <w:r>
        <w:t>Die Beschwerdeführer erachten es als nicht zumutbar, sich zwecks Ausstellung von heimatlichen Reisepapieren mit der eritreischen Vertretung in der Schweiz in Verbindung zu setzen. Da sie in der Schweiz ein Asylverfahren durchlaufen hätten, drohe ihnen in Eritrea eine unverhältnismässig hohe Haftstrafe, Folter und Verschleppung. Mit diesem Einwand können die Rekurrenten schon deshalb nicht gehört werden, weil von ihnen nicht verlangt wird, sich zwecks Passbeschaffung in ihr Heimatland zu begeben. Wie die Vorinstanz in ihrer Vernehmlassung festgehalten hat, können die für die Ausstellung eines eritreischen Reisepapiers notwendigen Schritte nämlich von der Schweiz aus vorgenommen werden. Abgesehen davon wurden die seinerzeitigen Vorbringen im Asylverfahren von den zuständigen Behörden geprüft und rechtskräftig als nicht glaubwürdig respektive als nicht asylrelevant zurückgewiesen (vgl. Verfügung des BFF vom 22. Februar 2000, bestätigt durch Urteil der ARK vom 30. Januar 2002). Die Rekurrenten scheinen überdies zu verkennen, dass sich die "Unzumutbarkeit", die es einer ausländischen Person faktisch verunmöglicht, sich bei den Behörden des Heimat- oder Herkunftsstaates um die Ausstellung eines heimatlichen Reisepapiers zu bemühen, ohnehin nicht auf eine von dieser allenfalls geltend gemachten Gefährdung bezieht, die im Rahmen eines Verfahrens um Ausstellung eines schweizerischen Ersatzreisepapiers zu prüfen wäre. Sie bezieht sich vielmehr vorab auf den speziellen Status der gesuchstellenden Person in der Schweiz, welcher einer Kontaktnahme mit den Behörden des Heimatlandes entgegen stehen könnte. Entsprechend weist Art. 7 Abs. 2 RDV auf einen Personenkreis hin, bei welchem die Kontaktnahme mit den zuständigen Behörden des Heimat- oder Herkunftsstaates nicht verlangt werden kann. Dies sind namentlich Schutzbedürftige und Asylsuchende während hängigem Asylverfahren, weil bei Letzteren über die Frage der Flüchtlingseigenschaft und die Gewährung von Asyl noch nicht definitiv entschieden ist. Von den Beschwerdeführern, deren Asylgesuch rechtskräftig abgewiesen worden ist und die seit geraumer Zeit über einen fremdenpolizeilich geregelten Aufenthalt in der Schweiz verfügen, kann deshalb grundsätzlich verlangt werden, dass sie sich vorerst bei der zuständigen eritreischen Vertretung in der Schweiz um die Abgabe gültiger Reisepapiere bemühen. Dies umso mehr, als blosse subjektive Empfindlichkeiten von Gesuchstellern, die - wie in casu - auf keiner (potentiellen) Gefährdungslage beruhen, gemäss höchstrichterlicher Rechtsprechung nicht als Hindernis anerkannt werden können (vgl. Urteile des Bundesgerichts 2A.335/2006 vom 18. Oktober 2006 E. 2.1 sowie 2A.12/2005 vom 25. April 2005 E. 3.2). Aus den Akten ergeben sich keine Hinweise, wonach die Beschwerdeführer bereits mit ihrer heimatlichen Vertretung in Kontakt getreten wären, um in den Besitz von eritreischen Dokumenten zu gelangen.</w:t>
      </w:r>
    </w:p>
    <w:p>
      <w:r>
        <w:rPr>
          <w:b/>
        </w:rPr>
        <w:t>E. 3.3</w:t>
      </w:r>
    </w:p>
    <w:p>
      <w:r>
        <w:t>Im Weitern erachten die Beschwerdeführer die Ausstellung heimatlicher Reisedokumente als objektiv unmöglich und bringen in diesem Zusammenhang vor, eritreische Staatsbürgerinnen und Staatsbürgern, die im Ausland lebten, könnten heimatliche Pässe nur gegen Entrichtung einer zweiprozentigen Einkommenssteuer erhalten. Die Vorinstanz weist diesbezüglich in ihrer Vernehmlassung darauf hin, dass es Teil der staatlichen Souveränität von Eritrea sei, die Höhe der Gebühren für die Ausstellung von Reisepässen festzulegen respektive zu bestimmen, inwieweit Abgaben für im Ausland wohnhafte Staatsangehörige vorgesehen seien. Dieser Auffassung ist vollumfänglich zuzustimmen, kommt doch dem Heimatstaat bei der Ausübung seiner Passhoheit ein erheblicher Gestaltungsspielraum zu, den es zu respektieren gilt. Demnach kann es nicht Aufgabe der schweizerischen Behörden sein, Ersatzreisepapiere an ausländische Personen abzugeben, welche die formellen Voraussetzungen für die Ausstellung eines heimatlichen Reisepasses nicht zu erfüllen vermögen; andernfalls führte dies zu einem unzulässigen Eingriff in die Souveränität des betroffenen Drittstaates. In casu erweist sich die Beschaffung eritreischer Reisedokumente nicht als objektiv unmöglich im Sinne von Art. 7 Abs. 1 Bst. b RDV, zumal es sich beim Vorbringen der Beschwerdeführer, wonach (ehemaligen) Asylsuchenden keine heimatlichen Pässe ausgestellt würden, um eine reine Parteibehauptung handelt.</w:t>
      </w:r>
    </w:p>
    <w:p>
      <w:r>
        <w:rPr>
          <w:b/>
        </w:rPr>
        <w:t>E. 3.4</w:t>
      </w:r>
    </w:p>
    <w:p>
      <w:r>
        <w:t>Die Beschwerdeführer können daher nicht als schriftenlos im Sinne von Artikel 7 RDV bezeichnet werden, weshalb die Vorinstanz deren Gesuche zu Recht abgelehnt hat. Nicht ersichtlich ist, inwiefern durch die Verweigerung der Ausstellung von Ersatzreisepapieren - wie von den Rekurrenten behauptet - völker- oder landesrechtliche Bestimmungen verletzt worden wären. Macht eine Grundrechtsträgerin oder ein Grundrechtsträger eine Grundrechtsverletzung geltend, so ist auch die Missachtung der Schrankenregeln darzutun (Rainer J. Schweizer, St. Galler Kommentar zu Art. 36 BV, Rz. 5). Dies tun die Beschwerdeführer nicht.</w:t>
      </w:r>
    </w:p>
    <w:p>
      <w:r>
        <w:rPr>
          <w:b/>
        </w:rPr>
        <w:t>E. 4</w:t>
      </w:r>
    </w:p>
    <w:p>
      <w:r>
        <w:t>Aus diesen Darlegungen folgt, dass die angefochtene Verfügung Bundesrecht nicht verletzt. Der rechtserhebliche Sachverhalt wurde richtig und vollständig festgestellt, und die Vorinstanz hat das ihr zustehende Ermessen pflichtgemäss und zutreffend gehandhabt (vgl. Art. 49 VwVG). Die Beschwerde ist demzufolge abzuweisen.</w:t>
      </w:r>
    </w:p>
    <w:p>
      <w:r>
        <w:rPr>
          <w:b/>
        </w:rPr>
        <w:t>E. 5</w:t>
      </w:r>
    </w:p>
    <w:p>
      <w:r>
        <w:t>Dem Ausgang des Verfahrens entsprechend werden die unterliegenden Beschwerdeführer kostenpflichtig (Art. 63 Abs. 1 VwVG). Die Verfahrenskosten sind auf Fr. 700.- festzusetzen (Art. 1, Art. 2 und Art. 3 Bst. b des Reglements vom 21. Februar 2008 über die Kosten und Entschädigungen vor dem Bundesverwaltungsgericht [VGKE, SR 173.320.2]).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