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C-3042/2015 vom 5. September 2017</w:t>
      </w:r>
    </w:p>
    <w:p>
      <w:r>
        <w:t>Bundesverwaltungsgericht, 2017-09-05, FR</w:t>
      </w:r>
    </w:p>
    <w:p>
      <w:r>
        <w:rPr>
          <w:b/>
        </w:rPr>
        <w:t xml:space="preserve">Quelle: </w:t>
      </w:r>
      <w:r>
        <w:t>https://mcp.opencaselaw.ch/entscheid/bvger_C-3042_2015</w:t>
      </w:r>
    </w:p>
    <w:p>
      <w:r>
        <w:t>FR: TAF C-3042/2015 du 5 septembre 2017</w:t>
      </w:r>
    </w:p>
    <w:p>
      <w:r>
        <w:t>IT: TAF C-3042/2015 del 5 settembre 2017</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LPGA ou la LAI est applicable (cf. art. 3 let. dbis PA en relation avec les art. 37 LTAF et 1 al. 1 LAI).</w:t>
      </w:r>
    </w:p>
    <w:p>
      <w:r>
        <w:rPr>
          <w:b/>
        </w:rPr>
        <w:t>E. 1.3</w:t>
      </w:r>
    </w:p>
    <w:p>
      <w:r>
        <w:t>L'intéressée a qualité pour recourir contre la décision du 1er avril 2015 de l'OAIE,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entre en matière sur le fond.</w:t>
      </w:r>
    </w:p>
    <w:p>
      <w:r>
        <w:rPr>
          <w:b/>
        </w:rPr>
        <w:t>E. 2.1</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l'intéressée est une ressortissante française résidant dans ce pays, soit dans un Etat membre de l'Union européenne (voir supra, let. A). Ainsi, les dispositions légales de droit suisse en vigueur dans leur teneur au moment de la décision attaquée, soit au 1er avril 2015, sont applicables (y compris les changements législatifs intervenus durant cette période ; cf. ATF 130 V 445, voir aussi arrêt du Tribunal fédéral 8C_870/2012 du 8 juillet 2013 consid. 2.2).</w:t>
      </w:r>
    </w:p>
    <w:p>
      <w:r>
        <w:rPr>
          <w:b/>
        </w:rPr>
        <w:t>E. 3</w:t>
      </w:r>
    </w:p>
    <w:p>
      <w:r>
        <w:t>En l'espèce, le litige porte sur la suppression d'une rente entière d'invalidité par voie de révision dès le 1er juin 2015.</w:t>
      </w:r>
    </w:p>
    <w:p>
      <w:r>
        <w:rPr>
          <w:b/>
        </w:rPr>
        <w:t>E. 4.1</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4.2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w:t>
      </w:r>
    </w:p>
    <w:p>
      <w:r>
        <w:rPr>
          <w:b/>
        </w:rPr>
        <w:t>E. 5.1</w:t>
      </w:r>
    </w:p>
    <w:p>
      <w:r>
        <w:t>Si le taux d'invalidité du bénéficiaire de la rente subit une modification notable, la rente est, d'office ou sur demande, révisée pour l'avenir, à savoir augmentée, réduite ou supprimée en conséquence (art. 17 al. 1 LPGA). Selon la jurisprudence du Tribunal fédéral, la rente peut être révisée non seulement en cas de modification de l'état de santé, mais aussi lorsque celui-ci est resté le même, mais que ses conséquences sur la capacité de gain ont subi un changement important (ATF 130 V 343 consid. 3.5). Une modification peu importante de l'état de fait peut aussi donner lieu à une révision, dans la mesure où elle justifie le passage à un échelon de rente différent (ATF 133 V 545). Par contre, il n'y a pas matière à révision lorsque les circonstances sont demeurées inchangées et que le motif de la suppression ou de la diminution de la rente réside uniquement dans une nouvelle appréciation du cas. La réglementation sur la révision ne saurait en effet constituer un fondement juridique à un réexamen sans condition du droit à la rente (arrêt du TF I 8/04 du 12 octobre 2005 consid. 2.1 et les références).</w:t>
      </w:r>
    </w:p>
    <w:p>
      <w:r>
        <w:rPr>
          <w:b/>
        </w:rPr>
        <w:t>E. 5.2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(voir l'arrêt du Tribunal fédéral I 569/06 du 20 novembre 2006 consid. 3.3; Michel Valterio, Droit de l'assurance-vieillesse et survivants [AVS] et de l'assurance-invalidité [AI], 2011, p. 837,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5.3</w:t>
      </w:r>
    </w:p>
    <w:p>
      <w:r>
        <w:t>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Tribunal fédéral 9C_860/2008 du 19 février 2009 consid. 2.1 ; ATF 133 V 108 consid. 5, en particulier consid. 5.4, ATF 130 V 71 consid. 3.2.3, ATF 130 V 343 consid. 3.5, ATF 125 V 368 consid. 2 et les références). Une simple communication à l'assuré confirmant le droit à la rente peut, le cas échéant, être considérée comme une décision si elle suit une procédure de révision conforme aux exigences exposées par la jurisprudence susmentionnée (arrêts du Tribunal fédéral 8C_747/2011 du 9 février 2012 consid. 4.1, 9C_198/2011 du 11 novembre 2011 consid. 4.2, 9C_771/2009 du 10 septembre 2010 consid. 2.2, 9C_860/2008 du 19 février 2009 consid. 3.1).</w:t>
      </w:r>
    </w:p>
    <w:p>
      <w:r>
        <w:rPr>
          <w:b/>
        </w:rPr>
        <w:t>E. 5.4</w:t>
      </w:r>
    </w:p>
    <w:p>
      <w:r>
        <w:t>En l'espèce, suite à la décision initiale d'octroi d'une rente entière d'invalidité à la recourante du 29 février 2008 (voir supra, let. C.c), une communication du 4 juillet 2013 maintenant le droit à la rente a été faite à l'intéressée par l'administration (voir supra, let. D.e). Or, il apparaît que ladite communication a été le résultat d'une première procédure de révision de la rente, au cours de laquelle l'autorité inférieure a procédé à un examen de pièces médicales établies postérieurement à la décision du 29 février 2008 (voir supra, let. D.a). Par ailleurs, et sur les recommandations du 2 avril 2013 émises par le Dr M._______, médecin SMR (voir supra, let. D.b), qui estimait qu'il convenait d'approfondir la question des limitations fonctionnelles sur le plan somatique, l'OAIE a jugé nécessaire de requérir un examen approfondi de l'état de santé de la recourante et de sa capacité de travail, sous la forme d'un examen médical dont les conclusions ont ensuite fait l'objet du rapport E 213 de la Dresse N._______ daté du 3 mai 2013 (voir supra, let. D.c). Les médecins SMR se sont ensuite prononcés sur l'ensemble des pièces médicales pour conclure à un état de santé jugé inchangé (avis du 18, 20 et 21 juin 2013 [voir supra, let. D.d]). Il convient donc de considérer la communication du 4 juillet 2013 comme une décision reposant sur un examen matériel du droit à la rente. Par conséquent, la question de savoir si le degré d'invalidité a subi une modification notable devra être jugée dans la présente affaire en comparant les faits tels qu'ils se présentaient à l'époque de la communication du 4 juillet 2013 et ceux qui ont existé jusqu'au 1er avril 2015, date de la décision litigieuse supprimant la rente.</w:t>
      </w:r>
    </w:p>
    <w:p>
      <w:r>
        <w:rPr>
          <w:b/>
        </w:rPr>
        <w:t>E. 6.1</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constituaient un élément utile pour déterminer quels travaux pouvaient encore être exigés de l'assuré, quand bien même la notion d'invalidité est de nature économique/juridique et non médicale (ATF 125 V 256 consid. 4, ATF 115 V 133 consid. 2, ATF 114 V 310 consid. 3c, ATF 105 V 156 consid. 1 ; voir supra consid. 6).</w:t>
      </w:r>
    </w:p>
    <w:p>
      <w:r>
        <w:rPr>
          <w:b/>
        </w:rPr>
        <w:t>E. 6.2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l'intéressé compte tenu de ses atteintes à la santé, en exposant les motifs qui le conduisent à retenir telle ou telle limitation de la capacité de travail. Lorsqu'il est clair d'emblée que l'exercice d'activités relativement variées est encore exigible de l'assuré, un renvoi général à un marché du travail équilibré, structuré de telle sorte qu'il offre un éventail d'emplois diversifié, est suffisant (arrêt du Tribunal fédéral I 636/06 du 22 septembre 2006 consid. 3.2; Pratique VSI 6/1998 p. 296 consid. 3b).</w:t>
      </w:r>
    </w:p>
    <w:p>
      <w:r>
        <w:rPr>
          <w:b/>
        </w:rPr>
        <w:t>E. 6.3</w:t>
      </w:r>
    </w:p>
    <w:p>
      <w:r>
        <w:t>Le juge des assurances sociales doit, quant à lui,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6.4</w:t>
      </w:r>
    </w:p>
    <w:p>
      <w:r>
        <w:t>S'agissant plus précisément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dès lors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op. cit. n° 2920 ss). La valeur probante de ces rapports présuppose que le dossier contienne l'exposé complet de l'état de santé de l'assuré (anamnèse, évolution de l'état de santé et statut actuel) et qu'il se soit agi essentiellement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7</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Ainsi,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8</w:t>
      </w:r>
    </w:p>
    <w:p>
      <w:r>
        <w:t>Le Tribunal relève en premier lieu que selon les pièces médicales figurant au dossier, les atteintes somatiques de la recourante ainsi que les limitations fonctionnelles en découlant sont restées inchangées depuis la première décision d'octroi de la rente en 2008 (comparer : l'expertise bidisciplinaire du 27 novembre 2007 [voir supra, let. B] avec les avis SMR du 18, 20 et 21 juin 2013 [voir supra, let. D.d], et enfin avec les avis SMR du 12 janvier 2015 [voir supra, let. E.c] et du 31 août 2015 [voir supra, let. F.d]) On peut donc retenir, sur le plan somatique, un degré d'invalidité de 20% dans l'activité habituelle. Il s'agit donc de déterminer si la situation de l'intéressée a connu une évolution s'agissant des atteintes psychiatriques et des limitations fonctionnelles en découlant.</w:t>
      </w:r>
    </w:p>
    <w:p>
      <w:r>
        <w:rPr>
          <w:b/>
        </w:rPr>
        <w:t>E. 8.1.1</w:t>
      </w:r>
    </w:p>
    <w:p>
      <w:r>
        <w:t>L'expertise bidisciplinaire des Drs E._______ et F._______ datée du 27 novembre 2007, qui avait été entièrement reprise par le Dr G._______, médecin SMR, dans son avis daté du 9 janvier 2008, retenait un trouble dépressif récurrent, épisode actuel moyen, avec pour limitations fonctionnelles de la tristesse, de l'anhédonie, de la fatigabilité, un sentiment d'inutilité, des troubles de la concentration et de l'attention, une perte de confiance et d'estime, ainsi que des perturbations du sommeil (voir supra, let. B, C.a).</w:t>
      </w:r>
    </w:p>
    <w:p>
      <w:r>
        <w:rPr>
          <w:b/>
        </w:rPr>
        <w:t>E. 8.1.2</w:t>
      </w:r>
    </w:p>
    <w:p>
      <w:r>
        <w:t>Dans ses avis SMR du 18 juin et du 21 juin 2013, le Dr O._______ a estimé que l'intéressée ne présentait pas de pathologie sur le plan psychiatrique. Il basait ses conclusions sur l'expertise du Dr L._______ datée du 7 février 2013 (voir supra, let. D.a, D.d) ; le Dr L._______ y retenait que l'intéressée était indemne de toute pathologie sur le plan psychiatrique, mais qu'elle présentait toutefois des failles structurales de type borderline (abandonnisme, positionnement en faux self et labilité comportementale très relative) ainsi qu'une certaine dysphorie ; le Dr L._______ indiquait que l'intéressée ne souffrait pas d'un réel état dépressif, et qu'elle ne présentait dès lors pas une incapacité de travail sur le plan psychique. Le Dr O._______ s'est rallié à cet avis, après avoir pourtant souligné que l'expertise était mal structurée et qu'elle ne comprenait pas un paragraphe s'agissant des conclusions objectives. Le médecin SMR a estimé que l'intéressée n'avait jamais été invalide sur le plan psychiatrique. Le Dr O._______ a justifié sa position en relevant que l'état anxio-dépressif important récemment décompensé, tel que retenu dans le rapport du Dr E._______ daté du 2 août 2016 (voir supra, let. B), était mal défini. S'agissant de cet avis SMR, force est pour le Tribunal de constater que celui-ci ne satisfait de toute évidence pas aux critères jurisprudentiels permettant de lui donner une pleine valeur probante (voir supra, consid. 6.4). En effet, et comme il l'avait lui-même relevé à l'époque, le Dr O._______ n'avait pas eu accès à l'expertise bidisciplinaire du 27 novembre 2007 pour rendre son avis, et avais dès lors pris position sur l'état de santé en faisant abstraction de cette dernière ; or dite expertise était pourtant la pièce médicale centrale figurant au dossier, sur la base de laquelle la rente avait été octroyée par décision du 29 février 2008. Le Tribunal ne saurait dès lors se rallier à cet avis SMR, particulièrement lacunaire, qui ne se basait par ailleurs que sur une expertise psychiatrique, à savoir celle du Dr L._______ (voir supra, let. D.c, D.d), ne répondant, elle non plus, pas aux critères posés par la jurisprudence. En outre, son avis était notamment contredit par le rapport E 213 de la Dresse N._______ daté du 3 mai 2013, celui-ci retenant toujours un syndrome dépressif à cette date (voir supra, let. D.c). Enfin, le Dr O._______ a lui-même retenu, dans l'avis SMR du 21 juin 2013, une incapacité totale de travail dans toute activité, malgré le fait qu'il ait exprimé un avis dissident sur la question des atteintes psychiatriques. Ainsi, et bien que de nouvelles pièces médicales étaient susceptibles de laisser entrevoir une amélioration de l'état de santé de la recourante, aucun document médical ne permettait en revanche de retenir avec certitude que celle-ci ne présentait ni des atteintes, ni des limitations fonctionnelles sur le plan psychique en date du 4 juillet 2013 (date de la communication du maintien du droit à la rente [voir supra, consid. 5.4].</w:t>
      </w:r>
    </w:p>
    <w:p>
      <w:r>
        <w:rPr>
          <w:b/>
        </w:rPr>
        <w:t>E. 8.1.3</w:t>
      </w:r>
    </w:p>
    <w:p>
      <w:r>
        <w:t>S'agissant ensuite de l'état de santé prévalant à la date de la décision attaquée, à savoir en date du 1er avril 2015, le Tribunal constate comme suit : après avoir été informée du fait que l'assurée avait repris une activité lucrative, l'autorité inférieure s'en est entièrement remise à l'avis du Dr R._______, médecin SMR, qui, en date du 12 janvier 2015, a retenu que l'activité d'animatrice était exigible à n'importe quel taux (voir supra let. E.c). Pourtant, le médecin ne faisait que constater l'absence d'un changement de situation sur le plan médical depuis l'année 2013, en soulignant notamment que les limitations fonctionnelles ne s'étaient pas modifiées entre-temps (ce qu'il a lui-même précisé par la suite dans son avis du 31 août 2015 [voir supra, let. F.d]). Dès lors, un éventuel retour à une pleine capacité de travail n'était, à ce moment-là, pas plus établi qu'en 2013. L'autorité inférieure, constatant la reprise, par l'intéressée, d'une activité lucrative, se devait dès lors d'instruire plus en avant la question de l'état de santé psychique de celle-ci en vue de déterminer si l'exercice d'une activité adaptée était exigible (ce qui n'était pas le cas en date du 4 juillet 2013, voir le considérant ci-dessus), ce qu'elle a pourtant omis de faire (voir supra, consid. 6.4, 7).</w:t>
      </w:r>
    </w:p>
    <w:p>
      <w:r>
        <w:rPr>
          <w:b/>
        </w:rPr>
        <w:t>E. 8.2</w:t>
      </w:r>
    </w:p>
    <w:p>
      <w:r>
        <w:t>Ainsi, force est pour le Tribunal de constater que c'est à tort que l'autorité inférieure a retenu, chez l'intéressée, une pleine capacité de travail dans une activité adaptée lors de la comparaison des revenus effectuée en date du 5 février 2015 (voir supra, let. E.d), aucune pièce figurant au dossier ne permettant de conclure que la recourante présentait à ce moment une telle capacité. Le Tribunal considère dès lors que la documentation versée au dossier n'est pas suffisante pour porter un jugement valable sur le droit litigieux, et ne permet pas d'établir, au degré de la vraisemblance prépondérante, que l'intéressée serait revenue à une pleine capacité de travail dans une activité adaptée.</w:t>
      </w:r>
    </w:p>
    <w:p>
      <w:r>
        <w:rPr>
          <w:b/>
        </w:rPr>
        <w:t>E. 9</w:t>
      </w:r>
    </w:p>
    <w:p>
      <w:r>
        <w:t>Reste encore à examiner si les conditions d'une reconsidération de la rente initiale de la recourante sont réunies, comme le soutient l'autorité inférieure dans sa réponse du 29 septembre 2015 (voir supra, let. F.d). En effet, le Tribunal peut, le cas échéant, confirmer une décision de révision rendue à tort pour le motif substitué que la décision de rente initiale était sans nul doute erronée et que sa rectification revêt une importance notable (ATF 125 V 368 consid. 2 ; arrêt du Tribunal fédéral 9C_11/2008 du 29 avril 2008 consid. 2 ; Michel Valterio, Droit de l'assurance-vieillesse et survivants [AVS] et de l'assurance-invalidité [AI], Genève, Zurich, Bâle 2011, n. m. 3139). Il s'agit dès lors d'examiner si les conditions de reconsidération de la décision du 4 juillet 2013 sont remplies (et non de la décision du 29 février 2008, comme le soutient l'intéressée ; voir supra, consid. 5.4 ; voir aussi l'arrêt du Tribunal fédéral 9C_46/2009 du 14 août 2009, consid. 3.1 et les références).</w:t>
      </w:r>
    </w:p>
    <w:p>
      <w:r>
        <w:rPr>
          <w:b/>
        </w:rPr>
        <w:t>E. 9.1</w:t>
      </w:r>
    </w:p>
    <w:p>
      <w:r>
        <w:t>Selon l'art. 53 al. 2 LPGA, l'assureur peut revenir sur les décisions ou les décisions sur opposition formellement passées en force lorsqu'elles sont manifestement erronées et que leur rectification revêt une importance notable. L'objet de la reconsidération est une décision formellement passée en force de chose décidée et sur laquelle une autorité judiciaire ne s'est pas prononcée quant au fond (ATF 127 V 466 consid. 2c ; Michel Valterio, op. cit., n. m. 3125). En l'espèce, il est constant que la communication du 4 juillet 2013 n'a pas fait l'objet d'un contrôle judiciaire. Selon la jurisprudence, pour juger s'il est admissible de reconsidérer une décision, il faut se fonder sur les faits et la situation juridique existant au moment où cette décision a été rendue, compte tenu de la pratique en vigueur à l'époque (ATF 125 V 383 consid. 3, ATF 119 V 475 consid. 1b/cc). Par le biais de la reconsidération, on corrigera une application initiale erronée du droit, de même qu'une constatation erronée des faits résultant de l'appréciation des preuves (ATF 117 V 8 consid. 2c). Pour des motifs de sécurité juridique, l'irrégularité doit être manifeste, de manière à 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décision est sans nul doute erronée lorsqu'elle a été rendue sur la base de normes fausses ou non pertinentes ou que les dispositions pertinentes n'ont pas été appliquées ou l'ont été de manière erronée (ATF 126 V 399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S'il subsiste des doutes raisonnables sur le caractère erroné de la décision initiale, les conditions de la reconsidération ne sont pas remplies (arrêts du Tribunal fédéral U 378/05 du 10 mai 2006 consid. 5.3 et I 375/02 du 6 mai 2003 consid. 2.2 ; arrêts du Tribunal administratif fédéral C-3926/2014 du 9 septembre 2015 consid. 15 et C-630/2013 du 14 décembre 2015 consid. 9).</w:t>
      </w:r>
    </w:p>
    <w:p>
      <w:r>
        <w:rPr>
          <w:b/>
        </w:rPr>
        <w:t>E. 9.2</w:t>
      </w:r>
    </w:p>
    <w:p>
      <w:r>
        <w:t>En l'espèce, le Tribunal de céans ne saurait admettre un motif de reconsidération, la décision du 4 juillet 2013 n'étant pas sans nul doute erronée. Le seul fait que le Dr O._______ ait, en date du 18 juin 2013, émis une appréciation différente quant aux affections médicales que celle qui avaient été retenues en 2008 ne saurait démontrer que la rente a depuis lors été versée à tort. Et ce d'autant plus que le médecin précité a lui-même retenu, dans son avis SMR final du 21 juin 2013, une incapacité totale de travail. Le Tribunal ne peut donc retenir, sur cette seule base, un motif de reconsidération (voir supra, consid. 10.1.2). Ainsi, les éléments au dossier ne permettent pas de conclure que les conditions de l'octroi d'une rente entière d'invalidité à la recourante n'étaient pas remplies à l'époque et de retenir l'existence d'une irrégularité manifeste.</w:t>
      </w:r>
    </w:p>
    <w:p>
      <w:r>
        <w:rPr>
          <w:b/>
        </w:rPr>
        <w:t>E. 10.1</w:t>
      </w:r>
    </w:p>
    <w:p>
      <w:r>
        <w:t>Il s'ensuit qu'en l'état, le dossier ne permet pas de se prononcer sur l'invalidité actuelle de la recourante, de sorte qu'il doit être complété. Dans ces circonstances, il se justifie de renvoyer la cause à l'autorité inférieure pour qu'elle procède à des mesures d'instruction complémentaires en application de l'art. 61 al. 1 PA. Le renvoi de la cause à l'OAIE pour nouvelle instruction est indiqué en l'espèce, bien qu'il doive rester exceptionnel compte tenu de l'exigence de la célérité de la procédure (cf. art. 29 Cst. ; arrêt du Tribunal fédéral 8C_633/2014 du 11 décembre 2014 consid. 3.1).</w:t>
      </w:r>
    </w:p>
    <w:p>
      <w:r>
        <w:rPr>
          <w:b/>
        </w:rPr>
        <w:t>E. 10.2</w:t>
      </w:r>
    </w:p>
    <w:p>
      <w:r>
        <w:t>Partant, le recours doit être admis en ce sens que la décision du1er avril 2015 est annulée et la cause renvoyée à l'autorité inférieure qui rendra une nouvelle décision après avoir complété l'instruction du dossier par toutes les mesures propres à clarifier si la recourante présente toujours des affections psychiatriques invalidantes.</w:t>
      </w:r>
    </w:p>
    <w:p>
      <w:r>
        <w:rPr>
          <w:b/>
        </w:rPr>
        <w:t>E. 11.1</w:t>
      </w:r>
    </w:p>
    <w:p>
      <w:r>
        <w:t>L'intéressée ayant bénéficié de l'assistance judiciaire totale (voir supra, let. F.c), il n'est pas perçu de frais de procédure, étant du reste précisé qu'aucun de ces frais n'est mis à la charge de l'office intimé (cf. art. 63 al. 2 PA).</w:t>
      </w:r>
    </w:p>
    <w:p>
      <w:r>
        <w:rPr>
          <w:b/>
        </w:rPr>
        <w:t>E. 11.2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équitable d'allouer à la recourante une indemnité à titre de dépens fixée à CHF 2'800.- (frais compris ; cf. art. 9 al. 1 let. c FITAF), à charge de l'OAIE.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