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C-303/2019 vom 2. Dezember 2020</w:t>
      </w:r>
    </w:p>
    <w:p>
      <w:r>
        <w:t>Bundesverwaltungsgericht, 2020-12-02, DE</w:t>
      </w:r>
    </w:p>
    <w:p>
      <w:r>
        <w:rPr>
          <w:b/>
        </w:rPr>
        <w:t xml:space="preserve">Quelle: </w:t>
      </w:r>
      <w:r>
        <w:t>https://mcp.opencaselaw.ch/entscheid/bvger_C-303_2019</w:t>
      </w:r>
    </w:p>
    <w:p>
      <w:r>
        <w:t>FR: TAF C-303/2019 du 2 décembre 2020</w:t>
      </w:r>
    </w:p>
    <w:p>
      <w:r>
        <w:t>IT: TAF C-303/2019 del 2 dicembre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7. Dezember 2018, mit welcher der Publikumspreis (PP) des von der Beschwerdeführerin vertriebenen Arzneimittels B._______ im Rahmen der Überprüfung der Aufnahmebedingungen alle drei Jahre per 1. Februar 2019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(BVGE 2010/22 E. 4.4).</w:t>
      </w:r>
    </w:p>
    <w:p>
      <w:r>
        <w:rPr>
          <w:b/>
        </w:rPr>
        <w:t>E. 3.3</w:t>
      </w:r>
    </w:p>
    <w:p>
      <w:r>
        <w:t>In zeitlicher Hinsicht sind grundsätzlich diejenigen materiell-rechtlichen Rechtssätze massgebend, die bei der Erfüllung des zu Rechtsfolgen führenden Sachverhalts Geltung haben (BGE 141 V 657 E. 3.5.1 m.w.H.). Massgebend sind vorliegend die im Zeitpunkt der Verfügung, am 7. Dezember 2018, geltenden materiellen Bestimmungen (Urteil des BVGer C-5912/2013 vom 30. April 2015 [nicht in BVGE 2015/51 publizierte] E. 2.3). Dazu gehören neben dem KVG (SR 832.10; in der ab 1. Januar 2018 gültigen Fassung), insbesondere die KVV (SR 832.102; in der ab 1. Januar 2018 gültigen Fassung) und die KLV (SR 832.112.31; in der ab 1. Oktober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 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gebracht werden.</w:t>
      </w:r>
    </w:p>
    <w:p>
      <w:r>
        <w:rPr>
          <w:b/>
        </w:rPr>
        <w:t>E. 4.8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und mit anderen Arzneimitteln (Bst. b; therapeutischen Quervergleichs)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verglichen (Bst. b).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5</w:t>
      </w:r>
    </w:p>
    <w:p>
      <w:r>
        <w:t>Nicht strittig ist, dass das Arzneimittel B._______ nach wie vor über eine gültige Zulassung des Heilmittelinstituts (Swissmedic) verfügt (siehe auch die Liste der zugelassenen Präparate auf (&lt; www.swissmedic.ch &gt; Services und Listen &gt; Listen und Verzeichnisse &gt; Humanarzneimittel &gt; Liste zugelassene Arzneimittel, abgerufen am 19.10.2020) und die Zulassungsvoraussetzungen der Wirksamkeit und Zweckmässigkeit weiterhin erfüllt. Umstritten und zu prüfen ist, ob die von der Vorinstanz im Rahmen der dreijährlichen Überprüfung der Aufnahmebedingungen angeordnete Preisreduktion rechtmässig ist. Dabei ist die Berechnung des APV nicht umstritten, sondern einzig der TQV. Nachfolgend sind zunächst die Standpunkte der Parteien darzulegen (vgl. E. 5.1 ff.). Danach folgt eine Übersicht über die infrage stehenden Arzneimittel (vgl. E. 6). Schliesslich ist zu prüfen, welche Vergleichsarzneimittel beizuziehen sind (vgl. E. 7).</w:t>
      </w:r>
    </w:p>
    <w:p>
      <w:r>
        <w:rPr>
          <w:b/>
        </w:rPr>
        <w:t>E. 5.1</w:t>
      </w:r>
    </w:p>
    <w:p>
      <w:r>
        <w:t>Die Beschwerdeführerin brachte vor, der TQV von B._______ dürfe nur mit dem Arzneimittel D._______, welches der gleichen Wirkstoffklasse (Inhibitoren der E._______ und schwachen Inhibitoren der F._______) angehöre, durchgeführt werden. D._______ sei bereits bei der Aufnahme von B._______ das einzige Vergleichspräparat in TQV gewesen. Bei den vom BAG mitberücksichtigten Vergleichspräparaten, bei welchen es sich laut BAG um neuere Substanzen mit unterschiedlichen Wirkprinzipien handle, würden sich I._______ und J._______ nicht im TQV des BAG finden. I._______ sei der Wirkstoff von D._______, welches wegen der anderen Gamme ausgeschlossen worden sei. Weshalb J._______ ausgeschlossen worden sei, sei nicht klar. Hingegen finde sich H._______ im TQV, obwohl das BAG dessen Berücksichtigung im TQV bei der Aufnahme von B._______ noch verworfen habe. Die Vergleichsgruppe erweise sich als nicht konsistent. Bei der Aufnahmeverfügung handle es sich um eine Dauerverfügung, die nur bei Änderungen im Sachverhalt oder den gesetzlichen Grundlagen abgeändert werden dürfe. Beides sei vorliegend nicht der Fall. Bei der Überprüfung alle drei Jahre von H._______ habe das BAG im TQV nur Arzneimittel der gleichen Wirkstoffklasse berücksichtigt und bspw. B._______ nicht einbezogen. Dies stelle eine Ungleichbehandlung von B._______ gegenüber H._______ dar. Bei der Überprüfung alle drei Jahre von G._______ habe das BAG G._______ mit einem Arzneimittel einer anderen Gamme verglichen und festgehalten, der TQV werde nicht mehr innerhalb der Gamme durchgeführt. Der Ausschluss von D._______, weil es einer anderen Gamme angehöre, stelle somit eine Ungleichbehandlung von B._______ gegenüber G._______ dar. Die rechtsungleiche Behandlung von B._______ gegenüber H._______ und G._______ verletze ferner das Willkürverbot und sei ermessensmissbäuchlich. Das BAG habe den TQV bei B._______ auch im Vergleich zum TQV bei Arzneimitteln anderer Zulassungsinhaberinnen rechtsungleich durchgeführt. B._______ sei im TQV von Bv._______ berücksichtigt worden, obwohl B._______ nicht mehr patentgeschützt sei. Zudem sei D._______ in den TQV von Bv._______ aufgenommen worden, obwohl es einer anderen Gamme angehöre. Der Nichteinbezug von D._______ in den TQV von B._______ stelle somit eine Verletzung des Gebots der Gleichbehandlung der Gewerbegenossen dar. D._______ sei ausserdem, obwohl in der Gamme Oral retard eingeteilt, nicht wirklich retardierend. Zwischen B._______ und D._______ seien direkte Vergleichsstudien durchgeführt worden, was vom BAG üblicherweise als Begründung verlangt und anerkannt werde. Der Begriff der "Arzneimittel, die zur Behandlung derselben Krankheit eingesetzt werden" sei zu breit ausgelegt worden. K._______ und L._______, welche lediglich zur Behandlung einer leichten und mittelschweren bzw. schweren N._______ zugelassen seien, seien keine tatsächlichen Therapiealternativen für B._______.</w:t>
      </w:r>
    </w:p>
    <w:p>
      <w:r>
        <w:rPr>
          <w:b/>
        </w:rPr>
        <w:t>E. 5.2</w:t>
      </w:r>
    </w:p>
    <w:p>
      <w:r>
        <w:t>Die Vorinstanz hielt dagegen, der Entscheid über die Vergleichsgruppenbildung des TQV hinsichtlich der Auswahl und der Anzahl der heranzuziehenden Arzneimittel weise Ermessenscharakter auf. Grundsätzlich würden auch die bei der Aufnahme des Arzneimittels einbezogenen Vergleichsarzneimittel berücksichtigt. Es müsse jedoch möglich sein, sich von einem TQV abzuwenden, sofern sich herausstellt, dass dieser der kostenorientierten Definition des Kriteriums der Wirtschaftlichkeit nicht mehr entspreche. Vorliegend hätten auch sachliche Gründe dafür gesprochen. Die Gammeneinteilung sei nach dem Jahr 2006 eingeführt worden. Die Einteilung von B._______ in eine andere Gamme und die überdurchschnittlich hohen Therapiekosten von B._______ und D._______ hätten zu einer neuen Beurteilung geführt. Bezüglich der Gammeneinteilung wurde festgehalten, dass pro Gamme eines Arzneimittels gemäss Handbuch betreffend die SL ein separater APV und TQV durchgeführt werde. Die ständige Praxis hinsichtlich der Berücksichtigung der Gamme sei im Rundschreiben "Umsetzung der Überprüfung der Aufnahmebedingungen alle drei Jahre im Jahr 2019" an alle Zulassungsinhaberinnen kommuniziert worden. Für den TQV sei die galenische Form, respektive die Zugehörigkeit zu einer bestimmten Gamme, für die Auswahl der Vergleichsarzneimittel relevant. Der Vergleich mit anderen galenischen Formen sei möglich, wenn, wie bspw. bei G._______, keine Vergleichsarzneimittel in gleicher galenischer Form in der SL aufgeführt und somit in gleicher Gamme der Überprüfung eingeteilt seien. Für B._______ habe kein Vergleichsarzneimittel derselben Wirkstoffklasse herangezogen werden können, welches dieselbe galenische Form aufweise. Deshalb sei der TQV über die Wirkstoffklasse hinaus mit vergleichbaren Arzneimitteln derselben galenischen Form durchgeführt worden. Es gehe vorliegend nicht um die Abänderung der rechtskräftigen Aufnahmeverfügung, sondern vielmehr um die von der Aufnahme unabhängige und für sich selbständige periodische Überprüfung der Aufnahmebedingungen alle drei Jahre. Der TQV werde erst seit dem Jahr 2017 systematisch bei der Überprüfung alle drei Jahre berücksichtigt. Deshalb könne bis dato nicht von einer ständigen Praxis ausgegangen werden, die nun weiterhin zu befolgen wäre. Ferner habe sich der Sachverhalt verändert, da die Kosten von D._______ gegenüber von B._______ inzwischen überdurchschnittlich hoch seien. Zum geltend gemachten Ermessensmissbrauch sowie der Ungleichbehandlung von B._______ und H._______ bzw. G._______ hielt die Vorinstanz fest, eine Gruppierung von Konkurrenzarzneimitteln sei weder im KVG noch in der KVV und der KLV vorgesehen. Es erfolge insofern eine Gleichbehandlung, als alle Zulassungsinhaberinnen bei der dreijährigen Überprüfung verfahrensmässig und materiell-rechtlich gleichbehandelt würden. Für den TQV von H._______ hätten fünf Vergleichsarzneimittel aus derselben Wirkstoffklasse mit gleicher galenischer Form beigezogen werden können. Deshalb habe es keinen sachlichen Grund gegeben, weitere Arzneimittel wie z.B. das vergleichsweise überdurchschnittlich teurere B._______ miteinzubeziehen. Bezüglich G._______ wurde festgehalten, dass G._______ mit einem Arzneimittel anderer galenischer Form verglichen worden sei, da keine Vergleichsarzneimittel in gleicher galenischer Form in der SL aufgeführt seien und somit in die gleiche Gamme der Überprüfung eingeteilt worden seien.</w:t>
      </w:r>
    </w:p>
    <w:p>
      <w:r>
        <w:rPr>
          <w:b/>
        </w:rPr>
        <w:t>E. 5.3</w:t>
      </w:r>
    </w:p>
    <w:p>
      <w:r>
        <w:t>Die Beschwerdeführerin brachte in ihrer Replik ergänzend vor, die vom BAG beigezogenen Vergleichsarzneimittel seien bei der Aufnahme von B._______ bereits seit Jahren in der SL aufgeführt gewesen. Das Kostengünstigkeitsprinzip habe bereits damals gegolten und sei nicht neu. Wenn das BAG damals zum Schluss gekommen sei, die nun neu beigezogenen Arzneimittel seien keine zutreffenden Vergleichspräparate, so müsse das BAG auch heute zu diesem Schluss kommen, wenn sie ihr Ermessen pflichtgemäss ausüben wolle. Am 29. Mai 2019 habe das BAG bei M._______ gammenübergreifend mit mehreren Arzneimitteln verglichen, obwohl ein Arzneimittel der gleichen galenischen Form zur Verfügung gestanden habe. Ab 2020 soll es laut BAG eine Änderung bei der Berücksichtigung der Gammeneinteilung geben. Es soll neu möglich sein, einen TQV zwischen Arzneimitteln der Gammen Oral und Oral Retard vorzunehmen, auch wenn ein TQV nur mit Arzneimitteln der einen, gleichen Gamme möglich wäre.</w:t>
      </w:r>
    </w:p>
    <w:p>
      <w:r>
        <w:rPr>
          <w:b/>
        </w:rPr>
        <w:t>E. 6</w:t>
      </w:r>
    </w:p>
    <w:p>
      <w:r>
        <w:t>Es folgt ein Überblick über die zur Diskussion stehenden Arzneimittel:</w:t>
      </w:r>
    </w:p>
    <w:p>
      <w:r>
        <w:rPr>
          <w:b/>
        </w:rPr>
        <w:t>E. 6.1</w:t>
      </w:r>
    </w:p>
    <w:p>
      <w:r>
        <w:t>B._______ enthält den Wirkstoff C._______ als C._______(...) und ist als T._______ zu (...) mg und (...) mg erhältlich. Laut Fachinformation ist es für folgende Indikationen zugelassen: Behandlung einer N._______, O._______ P._______ ([...] N._______ Q._______) V._______ N._______ (nach initialem Ansprechen Prävention des Wiederauftretens neuer N.______ Q._______), Behandlung von durch eine R._______ verursachten Schmerzen und Behandlung der Al._______ S._______. Bei einer N._______ beträgt die Startdosis und die empfohlene Erhaltungsdosis von C._______ (...) mg einmal täglich. Obwohl in klinischen Studien die Wirksamkeit und Sicherheit in einem Dosisbereich von (...) bis (...) mg C._______/Tag nachgewiesen worden sei, habe kein zusätzlicher signifikanter Nutzen für Dosen über (...) mg C._______/Tag belegt werden können und würden auch weniger gut vertragen. Bei O._______ N._______ V._______ Erkrankungen könne bei Patienten, welche auf C._______ ansprechen und bei denen in der Vergangenheit wiederholt (...) Q._______ einer N._______ V._______ Erkrankung auftraten, eine Langzeittherapie in einer Dosierung von (...) - (...) mg C._______/Tag in Erwägung gezogen werden. Das Nutzen-Risiko-Verhältnis der O._______ soll regelmässig überprüft und in Betracht gezogen werden, dass es auch andere Möglichkeiten der O._______ bei V._______ N._______ Q._______ gebe.</w:t>
      </w:r>
    </w:p>
    <w:p>
      <w:r>
        <w:rPr>
          <w:b/>
        </w:rPr>
        <w:t>E. 6.2</w:t>
      </w:r>
    </w:p>
    <w:p>
      <w:r>
        <w:t>Das von der Vorinstanz in den TQV miteinbezogene Arzneimittel H._______ enthält die Wirkstoffe U.______ und ist als T._______ und Y._______ zu (...) mg erhältlich. Gemäss Fachinformation ist es zur Behandlung von N._______ unterschiedlicher Genese und W._______ geeignet. Die empfohlene Tagesdosis beträgt bei einer N._______ (...) mg. Obwohl U._______ in klinischen Prüfungen bis zu (...) mg/Tag gegeben worden sei, sei der klinische Effekt bei (...) mg/Tag mit dem bei der höheren Dosierung vergleichbar gewesen. Falls in Einzelfällen erforderlich, könne die Dosis nach einigen Wochen schrittweise ([...] mg) erhöht werden. Die Höchstdosis betrage (...) mg U._______ pro Tag.</w:t>
      </w:r>
    </w:p>
    <w:p>
      <w:r>
        <w:rPr>
          <w:b/>
        </w:rPr>
        <w:t>E. 6.3</w:t>
      </w:r>
    </w:p>
    <w:p>
      <w:r>
        <w:t>Das Arzneimittel X._______, welches ebenfalls in den TQV miteinbezogen wurde, enthält den Wirkstoff Z._______ als Z._______(...) und ist als Aq._______ zu (...) mg Z._______ erhältlich. Laut Fachinformation ist es für folgende Indikationen zugelassen: Erkrankungen des N._______ Formenkreises (Ag._______ und nicht-Ag._______ N._______), Prophylaxe neuer Q._______ einer V._______ N._______, Aa.________ mit oder ohne Ab._______, Ac._______. Der Dosierungsmodus ist individuell zu bestimmen und dem Krankheitsbild sowie dem einzelnen Patienten anzupassen. Beim N._______ Formenkreis beträgt die Anfangsdosis für Erwachsene (...) mg pro Tag und kann, je nach klinischem Zustandsbild, auf (...) mg pro Tag erhöht werden, in Intervallen von 2 Wochen. Die Dosis von (...) mg darf nicht überschritten werden.</w:t>
      </w:r>
    </w:p>
    <w:p>
      <w:r>
        <w:rPr>
          <w:b/>
        </w:rPr>
        <w:t>E. 6.4</w:t>
      </w:r>
    </w:p>
    <w:p>
      <w:r>
        <w:t>Das von der Vorinstanz in den TQV miteinbezogene Arzneimittel Ae._______ enthält den Wirkstoff Af._______ und ist als Aq._______ und Suspension zu (...) mg erhältlich. Laut Fachinformation ist es für folgende Indikationen zugelassen: Behandlung einer N._______ Q._______ (Ad._______ N._______ Ah._______, [...]): Behandlung N._______ Q._______ (Akutbehandlung) sowie Erhaltungstherapie bei Patienten mit Ai.______, Behandlung folgender Aj.________: Behandlung von Ak._______, Behandlung von Aa._______ mit und ohne Ab._______, Behandlung von Al._______ S._______, Behandlung von Ac._______, Behandlung von Am.________. Die empfohlene Anfangsdosierung bei einer N._______ Q._______ beträgt (...) mg pro Tag. Wenn ein Patient nach drei Wochen nicht auf die Behandlung anspricht, kann die Dosis auf (...) bis (...) mg erhöht werden.</w:t>
      </w:r>
    </w:p>
    <w:p>
      <w:r>
        <w:rPr>
          <w:b/>
        </w:rPr>
        <w:t>E. 6.5</w:t>
      </w:r>
    </w:p>
    <w:p>
      <w:r>
        <w:t>Ein weiteres miteinbezogenes Arzneimittel in den TQV ist K._______. Es enthält den Wirkstoff An._______ und ist als Aq._______ zu (...) mg An._______ erhältlich. Laut Fachinformation ist es für folgende Indikationen zugelassen: bei ambulanten Patienten indiziert zur Behandlung der Symptome einer leichten bis mittelschweren N._______ sowie zur Verhinderung von Rückfällen des initialen N._______-Schubes oder zur Unterdrückung weiterer N._______ Q._______ (O.______). Bei hospitalisierten Patienten mit schwerer N._______ und erhöhtem Bw._______ seien nicht genügend Daten vorhanden. Weiter ist es anwendbar bei Ac._______, Aa._______, Am._______ und Ak._______. Bei Therapiebeginn und als übliche therapeutische Dosis werden bei einer N._______ einmal täglich (...) mg empfohlen. Bei ungenügendem Ansprechen, aber guter Verträglichkeit, kann die Dosis in wöchentlichen Schritten von nicht mehr als (...) mg bis zu einer maximalen Tagesdosis von (...) mg gesteigert werden. In klinischen N._______-Studien seien bis zu (...) mg/Tag verabreicht worden. Die Wirkung von (...) mg/Tag sei jedoch ähnlich wie jene höherer täglicher Dosen.</w:t>
      </w:r>
    </w:p>
    <w:p>
      <w:r>
        <w:rPr>
          <w:b/>
        </w:rPr>
        <w:t>E. 6.6</w:t>
      </w:r>
    </w:p>
    <w:p>
      <w:r>
        <w:t>Das von der Vorinstanz in den TQV miteinbezogene Arzneimittel (Ao._______) enthält den Wirkstoff Ap._______ und ist als Aq._______ zu (...) mg und (...) mg, Ar._______ zu (...) mg und (...) mg und als As._______ mit (...) mg/ml erhältlich. Gemäss Fachinformation ist es für folgende Indikationen zugelassen: Behandlung von N._______ in der initialen Phase und als Erhaltungstherapie gegen Rückfälle, Prophylaxe neuer Q._______ einer V._______ N._______, Behandlung von Ak._______, Behandlung von Al._______ S._______, Aa._______ mit oder ohne Ab._______, Behandlung von Ac._______. Bei N._______ wird Ao._______ als Einzeldosis von täglich (...) mg verabreicht. In Abhängigkeit der individuellen Reaktion der Patienten kann die Dosis auf maximal (...) mg einmal täglich erhöht werden.</w:t>
      </w:r>
    </w:p>
    <w:p>
      <w:r>
        <w:rPr>
          <w:b/>
        </w:rPr>
        <w:t>E. 6.7</w:t>
      </w:r>
    </w:p>
    <w:p>
      <w:r>
        <w:t>Das Arzneimittel At._______, welches ebenfalls in den TQV miteinbezogen wurde, enthält den Wirkstoff Au._______. Es ist als Aq._______zu (...) mg und (...) mg erhältlich. Gemäss Fachinformation ist es für folgende Indikationen zugelassen: leichte, mittelschwere und schwere N._______ verschiedener Genese wie auch deren Rückfall- und O._______ bei Erwachsenen, Behandlung von Ac._______ bei Erwachsenen und Kindern ab (...) Jahren. Bei N._______ liegt bei Erwachsenen die wirksame Tagesdosis zwischen (...) mg und maximal (...) mg.</w:t>
      </w:r>
    </w:p>
    <w:p>
      <w:r>
        <w:rPr>
          <w:b/>
        </w:rPr>
        <w:t>E. 6.8</w:t>
      </w:r>
    </w:p>
    <w:p>
      <w:r>
        <w:t>Das von der Vorinstanz in den TQV miteinbezogene Arzneimittel Av._______ enthält den Wirkstoff Aw._______ und ist als Aq._______ zu (...) mg und (...) mg erhältlich. Av._______ gehört in die Arzneimittelgruppe der Ax._______. Im Allgemeinen wird mit einer niedrigen Dosis (...) mg pro Tag) begonnen, die dann schrittweise, je nach Reaktion, bis zur optimalen Tagesdosis erhöht werden kann (vgl. https[...] abgerufen am 13.10.2020).</w:t>
      </w:r>
    </w:p>
    <w:p>
      <w:r>
        <w:rPr>
          <w:b/>
        </w:rPr>
        <w:t>E. 6.9</w:t>
      </w:r>
    </w:p>
    <w:p>
      <w:r>
        <w:t>Ein weiteres miteinbezogenes Arzneimittel in den TQV ist Ay._______. Es enthält den Wirkstoff Az._______ und ist in Aq._______ zu (...) mg und (...) mg Az._______ erhältlich. Gemäss Fachinformation ist Ay._______ für folgende Indikationen zulässig: N._______ Syndrome und Ak._______. Zur Behandlung N._______ Syndrome werden als Initialdosis (...) mg/Tag empfohlen. Bei schweren N._______ kann die Dosis bei Bedarf bis auf (...) mg täglich erhöht werden.</w:t>
      </w:r>
    </w:p>
    <w:p>
      <w:r>
        <w:rPr>
          <w:b/>
        </w:rPr>
        <w:t>E. 6.10</w:t>
      </w:r>
    </w:p>
    <w:p>
      <w:r>
        <w:t>Das von der Vorinstanz in den TQV miteinbezogene Arzneimittel Ba._______ enthält den Wirkstoff Bn.____ und ist als Aq._______ zu (...) mg und als Ar._______ zu (...) mg resp. (...) mg erhältlich. Gemäss Fachinformation ist Ba._______ für folgende Indikationen zugelassen: zur Akutbehandlung der V._______ N._______ Q._______, zur Erhaltungstherapie im Falle einer Remission unter Ba._______ während der Akuttherapie einer V._______ N._______ Q._______ für die Dauer von (...) Monaten gemäss aktueller Behandlungsempfehlung für N._______. Bei P._______ N._______ Störung mit initialem Therapieansprechen auf Ba._______ konnte mit einer bis zu einjährigen Therapie mit Ba._______ eine anhaltende Wirksamkeit festgestellt werden. Die wirksame tägliche Dosis liegt bei Erwachsenen normalerweise zwischen (...) - (...) mg.</w:t>
      </w:r>
    </w:p>
    <w:p>
      <w:r>
        <w:rPr>
          <w:b/>
        </w:rPr>
        <w:t>E. 6.11</w:t>
      </w:r>
    </w:p>
    <w:p>
      <w:r>
        <w:t>Das Arzneimittel L._______, welches ebenfalls in den TQV miteinbezogen wurde, enthält den Wirkstoff Bb._______ und ist in Y._______ zu (...) mg erhältlich. Gemäss Fachinformation ist L.______ zur Behandlung von schweren N._______ Q._______ zugelassen. Die empfohlene Dosis für Erwachsene beträgt zweimal täglich (...) mg. Bei einer beschränkten Anzahl Patienten, die nicht auf die Behandlung ansprachen, wurde eine Dosierung bis zu (...) mg/Tag verwendet.</w:t>
      </w:r>
    </w:p>
    <w:p>
      <w:r>
        <w:rPr>
          <w:b/>
        </w:rPr>
        <w:t>E. 6.12</w:t>
      </w:r>
    </w:p>
    <w:p>
      <w:r>
        <w:t>Ferner wurde das Arzneimittel Bm._______ in den TQV miteinbezogen. Es enthält den Wirkstoff Bc._______ (...) und ist als Aq._______ zu (...) mg und (...) mg Bc._______ (...) erhältlich. Laut Fachinformation ist es zur Behandlung von N._______ mit oder ohne S._______ zugelassen. Die Initialdosis bei Erwachsenen beträgt (...) - (...) mg täglich. Die Dosis kann bis auf (...) mg täglich und bei hospitalisierten Patienten bis auf (...) mg täglich erhöht werden.</w:t>
      </w:r>
    </w:p>
    <w:p>
      <w:r>
        <w:rPr>
          <w:b/>
        </w:rPr>
        <w:t>E. 6.13</w:t>
      </w:r>
    </w:p>
    <w:p>
      <w:r>
        <w:t>Das von der Beschwerdeführerin zum Vergleich vorgeschlagene Arzneimittel D._______ enthält den Wirkstoff I._______ und ist in T._______ mit verlängerter Wirkstofffreigabe zu (...) mg, (...) mg und (...) mg erhältlich. Laut Fachinformation ist es für die folgenden Indikationen zugelassen: Behandlung von Q._______ einer Ad._______ N._______, O._______ von Q._______ einer Ad._______ N._______, Behandlung der Al._______ S._______, der sozialen S._______ und der Aa._______, mit oder ohne Ab._______. Die Dosierung und Behandlung ist gemäss Fachinformation individuell der Art und dem Schweregrad der Erkrankung sowie dem Befinden und dem Alter des Patienten anzupassen. Bei Q._______ einer Ad._______ N._______ beträgt die empfohlene Anfangsdosis gemäss Fachinformation D._______ retardierende Bd._______ zu (...) mg einmal täglich und sollte nicht überschritten werden. Bei Bedarf kann die tägliche Dosis nach frühestens (...) Wochen auf höchstens (...) mg erhöht werden. In begründeten Einzelfällen kann bis zu einer maximalen Dosis von (...) mg pro Tag dosiert werden. Die Dosis sollte anschliessend in Übereinstimmung mit der Reaktion und Toleranz des Patienten schrittweise bis zur üblichen Dosierung reduziert werden.</w:t>
      </w:r>
    </w:p>
    <w:p>
      <w:r>
        <w:rPr>
          <w:b/>
        </w:rPr>
        <w:t>E. 7</w:t>
      </w:r>
    </w:p>
    <w:p>
      <w:r>
        <w:t>Nachfolgend ist zu prüfen, ob die von der Vorinstanz vorgenommene Auswahl der Vergleichspräparate den rechtlichen Anforderungen entspricht.</w:t>
      </w:r>
    </w:p>
    <w:p>
      <w:r>
        <w:rPr>
          <w:b/>
        </w:rPr>
        <w:t>E. 7.1</w:t>
      </w:r>
    </w:p>
    <w:p>
      <w:r>
        <w:t>Im Rahmen des TQV ist die Wirtschaftlichkeit eines Arzneimittels gemäss Art. 65b Abs. 2 Bst. b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Sinne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(vgl. E. 4.7 hiervor).</w:t>
      </w:r>
    </w:p>
    <w:p>
      <w:r>
        <w:rPr>
          <w:b/>
        </w:rPr>
        <w:t>E. 7.2</w:t>
      </w:r>
    </w:p>
    <w:p>
      <w:r>
        <w:t>Der Vorinstanz steht bei der Auswahl der Vergleichspräparate ein weiter Ermessensspielraum zu (vgl. E. 3.2 hiervor).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(BGE 143 V 369 E. 5.3.3; Urteil des BGer 9C_354/2017 vom 26. Januar 2018 E. 6.3).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(BGE 143 V 369 E. 5.4.3). Zu prüfen bleibt in jedem Einzelfall, ob die Vorinstanz bei der Auswahl der Vergleichspräparate ihr weites Ermessen sachgerecht ausgeübt hat.</w:t>
      </w:r>
    </w:p>
    <w:p>
      <w:r>
        <w:rPr>
          <w:b/>
        </w:rPr>
        <w:t>E. 7.3.1</w:t>
      </w:r>
    </w:p>
    <w:p>
      <w:r>
        <w:t>Aus der Übersicht der Arzneimittel geht hervor (vgl. E. 6), dass sowohl B._______ und die im TQV berücksichtigten Arzneimittel (H._______, X._______, Ae._______, K._______, Ao._______ At._______, Av._______, Ay._______, Ba._______, L._______, Bm._______) als auch das von der Beschwerdeführerin vorgeschlagene Arzneimittel D._______ zur Behandlung von N._______ indiziert sind. Während bei der Mehrheit der aufgeführten Arzneimittel die N._______ nicht gewichtet wird, ist das Arzneimittel K._______ (vgl. E. 6.5) gemäss Fachinformation lediglich zur Behandlung einer leichten und mittelschweren N._______ und L._______ (vgl. E. 6.11) zur Behandlung von schweren N._______ Q._______ zugelassen.</w:t>
      </w:r>
    </w:p>
    <w:p>
      <w:r>
        <w:rPr>
          <w:b/>
        </w:rPr>
        <w:t>E. 7.3.2</w:t>
      </w:r>
    </w:p>
    <w:p>
      <w:r>
        <w:t>Der Behandlungsempfehlung der Schweizerischen Gesellschaft für Bd._______ (...), der Schweizerischen Gesellschaft für Be._______ (...) und der Schweizerischen Gesellschaft für Bf._______ (...) "Die Akutbehandlung N._______ Q._______" (im Folgenden: Behandlungsempfehlung; BVGer-act. 10 Beilage 1), welche sich u.a. auf die Bg._______ (...) stützt (vgl. https[...]), kann entnommen werden, dass für die Akutbehandlung schwerer N._______ Störungen neben den klassischen Bh._______ Ax._______ (Br._______) heute Ax._______ der Bi._______ (Aw._______, Bs._______, Bc._______) und der Bj._______ zur Verfügung stehen. Zu letzteren gehören die Bk._______ (Bl._______) wie Z._______, Ap._______, U._______, Au._______, Af._______ und An._______ sowie andere neuere Substanzen mit unterschiedlichen Wirkprinzipien: Bn._______, C._______ und I._______ als Bx.______ (Bt._______), Bb._______ als By._______ (Bz._______), Az._______ als Ca._______ (Cb.______), J._______ als Cc._______ (Cd._______) sowie Ce._______ ein Cf.________ und Cg._______. B._______ (C._______), H._______ (U._______), X._______ (Z._______), Ae._______ (Af._______), K.________ (An._______), Ao._______ (Ap._______), At._______ (Au._______), Ay._______ (Az._______), Ba._______ (Bn._______), L._______ (Bb._______) und D._______ (I._______) gehören den Ax._______, der Bj._______ und Av._______ (Aw._______) sowie Bm._______ (Bc._______) den Ax._______ der Bi._______ an. Gemäss der Behandlungsempfehlung stehen somit B._______ und alle im TQV berücksichtigten Arzneimittel sowie D._______ zur Behandlung von schweren N._______ Störungen zur Verfügung. Ferner werden zur Behandlung von schweren N._______ Br._______, Bl.______ und Bz._______ empfohlen. Bl._______ sind die im TQV aufgeführten Arzneimittel X._______, Ao._______, H._______, At._______, Ae._______ und K._______. Ferner ist L._______ ein Bz._______. K._______ steht somit nicht nur für die Behandlung von schweren N._______ Störungen zur Verfügung, sondern wird auch ausdrücklich empfohlen.</w:t>
      </w:r>
    </w:p>
    <w:p>
      <w:r>
        <w:rPr>
          <w:b/>
        </w:rPr>
        <w:t>E. 7.3.3</w:t>
      </w:r>
    </w:p>
    <w:p>
      <w:r>
        <w:t>Die Verträglichkeit der Bl._______ und neueren Ax._______ ist gemäss Behandlungsempfehlung meist besser als die der Br._______, so dass die Behandlungsabbruchraten unter Bl._______-Therapie deutlich geringer sind. Bl._______ und andere "neuere" Ax._______ sind bei leichten und mittelschweren N._______ erste Wahl, besonders bei Patienten mit Bu._______ Begleiterkrankungen. Dosisabhängig besteht bei Z._______, Ap._______, U._______, I._______, Aw._______, Bn._______, Bc._______ und Bo._______ das Risiko für eine Verlängerung der Bp._______-Zeit, so dass bei Dosierungen oberhalb der Standarddosis Bq._______-Kontrollen unverzichtbar sind. Demzufolge werden die Arzneimittel X._______, Ao._______, H._______, At._______, Ae._______ und K.________, welche zu den Bl._______ gehören sowie Ba._______, B._______, D._______, Ay._______ und explizit auch L._______, welche zu den anderen "neueren" Ax._______ gezählt werden, bei leichten und mittelschweren N._______ vorrangig empfohlen. Ferner sind bei den Arzneimitteln X._______, Ao._______, H._______, D._______, Av._______, Ba._______ und Bm._______ bei Dosierungen oberhalb der Standarddosis Bq._______-Kontrollen jedoch unverzichtbar. Av._______ und Bm._______ werden zwar nicht explizit unter der "ersten Wahl" aufgeführt. Dass Bl._______ und andere "neuere" Ax._______ gemäss der Behandlungsempfehlung bei leichten und mittleren N._______, besonders bei Patienten mit Bu._______ Begleiterkrankungen erste Wahl sind, schliesst jedoch nicht aus, dass auch Av._______ und Bm._______ für die Behandlung bei leichten und mittleren N._______in Frage kommen, was auch nicht bestritten ist. Bei Bm._______ (Bc._______) sind - wie oben erwähnt - oberhalb der Standarddosis Bq._______-Kontrollen nötig. Somit stehen B._______ und alle im TQV mitberücksichtigten Arzneimittel sowie D._______ auch zur Behandlung von leichten und mittelschweren N._______ zur Verfügung.</w:t>
      </w:r>
    </w:p>
    <w:p>
      <w:r>
        <w:rPr>
          <w:b/>
        </w:rPr>
        <w:t>E. 7.3.4</w:t>
      </w:r>
    </w:p>
    <w:p>
      <w:r>
        <w:t>Demzufolge sind B._______ und alle im TQV mitberücksichtigten Arzneimittel (H._______, X._______, Ae._______, K._______, Ao._______, At._______, Av._______, Ay._______, Ba._______, L._______, Bm._______ sowie das von der Beschwerdeführerin vorgeschlagene D._______ zur Behandlung von leichten, mittelschweren und schweren N._______ indiziert und können folglich zur Behandlung gegen dieselbe Krankheit eingesetzt werden. Eine zu breite Auslegung des Begriffs der Arzneimittel, die zur Behandlung derselben Krankheit eingesetzt werden, indem Arzneimittel einbezogen worden seien, die keine Therapiealternative zu B._______ darstellen würden, ist - entgegen der Ansicht der Beschwerdeführerin - somit nicht erkennbar.</w:t>
      </w:r>
    </w:p>
    <w:p>
      <w:r>
        <w:rPr>
          <w:b/>
        </w:rPr>
        <w:t>E. 7.4.1</w:t>
      </w:r>
    </w:p>
    <w:p>
      <w:r>
        <w:t>Weiter ist ersichtlich, dass in den Arzneimitteln unterschiedliche Wirkstoffe enthalten sind. Beim TQV ist nicht vorausgesetzt, dass die Arzneimittel über die gleiche Indikation und eine ähnliche Wirkungsweise verfügen, vielmehr genügt es, wenn sie zur Behandlung derselben Krankheit eingesetzt werden (Art 65b Abs. 4bis KVV; Urteil des BVGer C-7112/2017 vom 26. September 2019 E. 7.2.6 ff.). Sowohl H._______, X._______, Ae._______, K._______, Ao._______, At._______, Av._______, Ay._______, Ba._______, L._______, Bm._______ als auch D._______ sind, wie B._______, bei leichten, mittelschweren und schweren N._______ indiziert, womit sie grundsätzlich als Vergleichsarzneimittel für B._______ beigezogen werden können.</w:t>
      </w:r>
    </w:p>
    <w:p>
      <w:r>
        <w:rPr>
          <w:b/>
        </w:rPr>
        <w:t>E. 7.4.2</w:t>
      </w:r>
    </w:p>
    <w:p>
      <w:r>
        <w:t>Dem Vorbringen der Beschwerdeführerin, wonach einzig D._______, welches derselben Wirkstoffgruppe zugeteilt worden und daher als Therapiealternative für B._______ zu betrachten sei, ist entgegenzuhalten, dass in der S3-Leitlinien «V._______ N._______» (https[...]) in Ziffer (...) empfohlen wurde, beim Wechsel des Ax._______ auch die Substanzklasse zu wechseln. Bei einem "Switching" wäre gemäss den S3-Leitlinien folglich H._______, X._______, Ae._______, K._______, Ao._______, At._______, Av._______, Ay._______, Ba._______, L._______ und Bm._______ gegenüber D._______ zu bevorzugen. Weiter hält die Leitlinie in Ziffer (...) fest, dass alle zugelassenen chemischen Arzneimittel bei ambulanter Anwendung eine vergleichbare Wirksamkeit besitzen. Somit spricht weder die Wirkstoffgruppe noch die Wirksamkeit gegen einen Beizug von H._______, X._______, Ae._______, K._______, Ao._______, At._______, Av._______, Ay._______, Ba.________, L._______ und Bm._______ als Vergleichsarzneimittel (vgl. Urteil des BVGer C-6115/2018 vom 7. Mai 2020 E. 7.3.2). Die klinische Studie "Bs._______", auf welche sich die Beschwerdeführerin bezieht, datiert von 2007 (vgl. BVGer-act. 1 Beilage 7). Damals war die Empfehlung des Wechsels der Substanzklasse gemäss den S3-Leitlinien noch nicht bekannt. Aus denselben Gründen kann die Beschwerdeführerin auch nichts zu ihren Gunsten ableiten, wenn die Vorinstanz im Jahr 2017 im TQV von H._______ nur Arzneimittel aus der gleichen Wirkstoffklasse (Bl._______), nämlich mit Ao._______, Ae._______, At._______, X._______ und K._______ verglichen und insbesondere B._______ als Bt._______ im TQV nicht berücksichtigt hat (vgl. BVGer-act. 1 Beilage 5).</w:t>
      </w:r>
    </w:p>
    <w:p>
      <w:r>
        <w:rPr>
          <w:b/>
        </w:rPr>
        <w:t>E. 7.5.1</w:t>
      </w:r>
    </w:p>
    <w:p>
      <w:r>
        <w:t>Die Beschwerdeführerin machte mit Schreiben vom 13. August 2018 für D._______ TTK in der Höhe von CHF (...) (Tagesdurchschnittsdosen gemäss Richtlinien [...] mg) geltend (act. 6). Auf Beschwerdeebene brachte sie vor (BVGer-act. 14 S. 5 f.), für einen korrekten Vergleich müsse die Dosierung für die duale Wirkung eingesetzt werden. Werde der Durchschnitt der Dosierungen, respektive (...) mg als tiefste Dosierung, bei der eine duale Wirkung eintrete, berücksichtigt, seien die TTK von D._______ CHF (...).</w:t>
      </w:r>
    </w:p>
    <w:p>
      <w:r>
        <w:rPr>
          <w:b/>
        </w:rPr>
        <w:t>E. 7.5.2</w:t>
      </w:r>
    </w:p>
    <w:p>
      <w:r>
        <w:t>Auch die Vorinstanz ging in einem früheren Entscheid für die Berechnung des TQV bei D._______ von einer mittleren Dosierung von (...) mg aus und wurde vom BVGer geschützt (vgl. Urteil C-6115/2018 E. 8.4 ff.). Folglich ist auch in casu von einer mittleren Dosierung von (...) mg auszugehen. (...) mg D._______ à (...) Stk. ([...] mg) kosten gemäss SL CHF (...). Die TTK für (...) mg D.________ ([...] Stk. à [...] mg) belaufen sich somit auf CHF (...). Demgegenüber betragen die TTK von B._______ CHF (...) (mittlere Dosierung von [...] mg). Bei der Aufnahme von B._______ in die SL im Jahr 2006 waren die TTK der beiden Arzneimittel noch gleich hoch (CHF [...], vgl. BVGer-act. 1 Beilage 4). Die TTK von D._______ sind somit auch unter Berücksichtigung der tieferen Dosierung noch CHF (...) höher als die TKK von B._______. Gegenüber den im TQV berücksichtigten Alternativen, bei welchen sich die TKK zwischen CHF (...) und CHF (...) und einem einmaligen Ausreisser von CHF (...) bewegen, sind die TKK von D._______ überdurchschnittlich hoch.</w:t>
      </w:r>
    </w:p>
    <w:p>
      <w:r>
        <w:rPr>
          <w:b/>
        </w:rPr>
        <w:t>E. 7.5.3</w:t>
      </w:r>
    </w:p>
    <w:p>
      <w:r>
        <w:t>Gemäss bundesgerichtlicher Rechtsprechung ist beim TQV zu prüfen, ob gleich wirksame und zweckmässige Arzneimittel zur Verfügung stehen, welche kostengünstiger als das zu überprüfende Arzneimittel sind (BGE 143 V 369 E. 5.4.3). Nach der Rechtsprechung besteht keine Pflicht, die Vergleichsgruppe für den TQV aus sämtlichen in Frage kommenden, d.h. vergleichbaren Arzneimittel zu bilden (Urteil 9C_354/2017 E. 6.2 m.H.), weshalb die Beschwerdeführerin allein aus der Vergleichbarkeit nichts zu ihren Gunsten ableiten kann. Für die Vergleichsgruppenbildung ist vielmehr auch das Ziel der möglichst günstigen Kosten (bei gleichzeitig qualitativ hochstehender und zweckmässiger gesundheitlicher Versorgung) entscheidend. Eine Pflicht, die Vergleichsgruppe aus sämtlichen in Frage kommenden (d.h. vergleichbaren) Arzneimitteln zu bilden, würde das Wirtschaftlichkeits- bzw. das Sparsamkeitsgebot unterminieren,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erheischt zwar - wenn immer möglich - den Einbezug einer Kosten-Nutzen-Analyse, nicht aber den Einbezug sämtlicher Vergleichsarzneimittel (BGE 143 V 369 E. 5.3.2 m.H). Überdurchschnittlich teure Arzneimittel können folglich vom TQV ausgeschlossen werden, um zu verhindern, dass das Preisniveau hoch bleibt (vgl. Urteil des BVGer C-3382/2018 vom 20. Januar 2020 E. 5.7.7). Vorliegend ist daher nachvollziehbar, dass die Vorinstanz D._______ nicht in den TQV einbezog.</w:t>
      </w:r>
    </w:p>
    <w:p>
      <w:r>
        <w:rPr>
          <w:b/>
        </w:rPr>
        <w:t>E. 7.6.1</w:t>
      </w:r>
    </w:p>
    <w:p>
      <w:r>
        <w:t>Weiter begründete die Vorinstanz die Nichtberücksichtigung von D._______, welches der Gamme "OralRetard" angehört, damit, dass es der stetigen Praxis des BAG entspreche, den TQV nicht auf Arzneimittel mit einer anderer Handelsform auszweiten, wenn ein TQV mit vergleichbar wirksamen Arzneimitteln mit gleicher Handelsform (in casu: Gamme "Oral") möglich sei. Der Vergleich mit anderen galenischen Formen sei möglich, wenn keine Vergleichsarzneimittel in gleicher galenischer Form in der SL aufgeführt und somit in gleicher Gamme der Überprüfung eingeteilt seien. Diese sachliche Begründung ist nachvollziehbar und hält sich an den Rahmen des weiten Ermessens der Vorinstanz (vgl. Urteil C-6115/2018 E. 7.3.4). Dabei ist unerheblich, dass gemäss der Beschwerdeführerin die Retardierung von D._______ nicht zum üblichen Ergebnis einer Retardierung führen, sondern D._______ lediglich auf das gleiche Niveau wie B._______ bringen soll (BVGer-act. 1 S. 17).</w:t>
      </w:r>
    </w:p>
    <w:p>
      <w:r>
        <w:rPr>
          <w:b/>
        </w:rPr>
        <w:t>E. 7.6.2</w:t>
      </w:r>
    </w:p>
    <w:p>
      <w:r>
        <w:t>In der Rückmeldung der Vorinstanz an die Beschwerdeführerin anlässlich der Überprüfung der Aufnahmebedingungen alle drei Jahre im Jahr 2018 bezüglich G.______ oral flüssig wurde festgehalten (BVGer-act. 1 Beilage 6), dass bei G._______ grundsätzlich derselbe TQV durchgeführt werden könne wie bei G.______T._______, das heisse mit Bu._______ T._______. Der TQV werde nicht mehr innerhalb der Gamme durchgeführt. Dabei handelt es sich offensichtlich um einen Fall, in welchem kein Vergleichsarzneimittel in gleicher galenischer Form in der SL aufgeführt ist und somit ein Vergleich mit einer anderen galenischen Form möglich war (vgl. E. 5.2). Aus diesem Einzelfall kann nicht auf eine Praxisänderung geschlossen werden. Zudem bekräftigte die Vorinstanz ihre stetige Praxis, dass pro Gamme eines Arzneimittels ein separater TQV durchgeführt werde, mit Rundschreiben "Umsetzung der Überprüfung der Aufnahmebedingungen alle drei Jahre im Jahr 2019".</w:t>
      </w:r>
    </w:p>
    <w:p>
      <w:r>
        <w:rPr>
          <w:b/>
        </w:rPr>
        <w:t>E. 7.6.3</w:t>
      </w:r>
    </w:p>
    <w:p>
      <w:r>
        <w:t>Der Verfügung vom 29. Mai 2019 betreffend die Aufnahme von M._______ in die SL kann entnommen werden (BVGer-act. 14 Beilage 8 S. 13), dass der TQV mit einem Arzneimittel derselben Gamme (Oral [Aq._______]) und fünf Arzneimitteln einer anderen Gamme (Parenteral [Fertigspritzen]) durchgeführt wurde. Die Gründe für die gammenübergreifende Berücksichtigung von Arzneimitteln können dieser Verfügung nicht entnommen werden. Selbst wenn die Vorinstanz in diesem Fall von ihrer stetigen Praxis abgewichen sein sollte, könnte die Beschwerdeführerin nichts zu ihren Gunsten ableiten, da kein Anspruch auf Gleichbehandlung im Unrecht besteht (vgl. Urteil des BVGer C-2616/2010 vom 24. August 2012 E. 5.4.2).</w:t>
      </w:r>
    </w:p>
    <w:p>
      <w:r>
        <w:rPr>
          <w:b/>
        </w:rPr>
        <w:t>E. 7.6.4</w:t>
      </w:r>
    </w:p>
    <w:p>
      <w:r>
        <w:t>Der Verfügung des BAG betreffend die Neuaufnahme von Bv._______ (Gamme "Oral") in die SL per 1. September 2016 kann entnommen werden (vgl. https[...], besucht am 02.10.2020), dass nebst Ao._______, B._______, Ae._______, At._______, H._______, Ba._______, X._______, Ch._______ und K._______ auch D._______, welches einer anderen Gamme angehört, im TQV von Bv._______ berücksichtigt wurde. Die Gründe für die Aufnahme von D._______ in den TQV von Bv._______ können dieser Verfügung nicht entnommen werden. Auch hier gilt, selbst wenn die Vorinstanz auch in diesem Fall von ihrer stetigen Praxis abgewichen sein sollte, könnte die Beschwerdeführerin nichts zu ihren Gunsten ableiten, da kein Anspruch auf Gleichbehandlung im Unrecht besteht (vgl. Urteil C-2616/2010 E. 5.4.2).</w:t>
      </w:r>
    </w:p>
    <w:p>
      <w:r>
        <w:rPr>
          <w:b/>
        </w:rPr>
        <w:t>E. 7.6.5</w:t>
      </w:r>
    </w:p>
    <w:p>
      <w:r>
        <w:t>Die Beschwerdeführerin bringt vor, B._______ sei im TQV von Bv._______ berücksichtigt worden, obwohl B._______ nicht mehr patentgeschützt sei.</w:t>
      </w:r>
    </w:p>
    <w:p>
      <w:r>
        <w:rPr>
          <w:b/>
        </w:rPr>
        <w:t>E. 7.6.5.1</w:t>
      </w:r>
    </w:p>
    <w:p>
      <w:r>
        <w:t>Die Vorinstanz trägt in der Praxis dem Patentschutz bzw. den Kosten für Forschung und Entwicklung bei der Preisbestimmung dadurch Rechnung, dass sie bei der Aufnahme oder Überprüfung von patentgeschützten Originalpräparaten den therapeutischen Quervergleich grundsätzlich nur mit patentgeschützten Originalpräparaten durchführt. Falls keine geeigneten patentgeschützten Vergleichspräparate vorhanden sind, zieht sie für den TQV patentabgelaufene Originalpräparate bei, wobei aber auf deren wirtschaftlichen Preis vor der Überprüfung nach Patentablauf abgestellt wird (vgl. Urteil des BVGer C-6593/2018 vom 15. Juli 2020 E. 5.2).</w:t>
      </w:r>
    </w:p>
    <w:p>
      <w:r>
        <w:rPr>
          <w:b/>
        </w:rPr>
        <w:t>E. 7.6.5.2</w:t>
      </w:r>
    </w:p>
    <w:p>
      <w:r>
        <w:t>Bei der Neuaufnahme von Bv._______ in die SL wurde im TQV nicht nur das nicht patentgeschützte Arzneimittel B._______ berücksichtigt, sondern auch sieben weitere nicht patentgeschützte Arzneimittel (Ao._______, Ae._______ D._______, At._______, H._______, Ba._______, X._______ und K._______; vgl. E. 7.6.4). Offenbar stand kein patentgeschütztes Arzneimittel zur Verfügung, welches im TQV hätte berücksichtigt werden können.</w:t>
      </w:r>
    </w:p>
    <w:p>
      <w:r>
        <w:rPr>
          <w:b/>
        </w:rPr>
        <w:t>E. 7.6.6</w:t>
      </w:r>
    </w:p>
    <w:p>
      <w:r>
        <w:t>Die Beschwerdeführerin machte ferner geltend, es soll neu möglich sein, einen TQV zwischen Arzneimitteln der Gammen "Oral" und "OralRetard" vorzunehmen. Gemäss einer Meldung der Arbeitsgruppe BAG, Pharmaindustrie und Versicherer vom 20. Juni 2019, angepasst am 25. Juli 2019, soll es laut einer vorgesehenen Änderung ab 2020 möglich sein, einen TQV zwischen Arzneimitteln der Gammen Oral und OralRetard vorzunehmen, auch wenn ein TQV nur mit Arzneimitteln der einen, gleichen Gamme möglich wäre (vgl. BVGer-act. 14 Beilage 9). Massgebend sind vorliegend jedoch die im Zeitpunkt der Verfügung vom 7. Dezember 2018 geltenden materiellen Bestimmungen (vgl. E. 3.3). Selbst mit dieser Änderung könnte die Vorinstanz das Arzneimittel D._______, welches der Gamme "OralRetad" angehört, vom TQV ausschliessen (vgl. E. 7.4.2 und 7.5).</w:t>
      </w:r>
    </w:p>
    <w:p>
      <w:r>
        <w:rPr>
          <w:b/>
        </w:rPr>
        <w:t>E. 7.7</w:t>
      </w:r>
    </w:p>
    <w:p>
      <w:r>
        <w:t>Weiter rügt die Beschwerdeführerin, dass die Vorinstanz bei der Bil-dung der Vergleichsgruppe für den TQV von B._______ das Rechtsgleichheitsgebot und das Willkürverbot verletzt habe.</w:t>
      </w:r>
    </w:p>
    <w:p>
      <w:r>
        <w:rPr>
          <w:b/>
        </w:rPr>
        <w:t>E. 7.7.1</w:t>
      </w:r>
    </w:p>
    <w:p>
      <w:r>
        <w:t>Die Beschwerdeführerin bringt im Wesentlichen vor, die rechtsungleiche Behandlung von B._______ im Vergleich mit H._______ und G._______ stelle eine Verletzung des Willkürverbots und Ermessensmissbrauch dar. Das BAG habe den TQV bei B._______ auch im Vergleich zum TQV bei Arzneimitteln anderer Zulassungsinhaberinnen rechtsungleich durchgeführt. In diesen Fällen handle es sich um eine Verletzung des Gebots zur Gleichbehandlung der Gewerbegenossen.</w:t>
      </w:r>
    </w:p>
    <w:p>
      <w:r>
        <w:rPr>
          <w:b/>
        </w:rPr>
        <w:t>E. 7.7.2</w:t>
      </w:r>
    </w:p>
    <w:p>
      <w:r>
        <w:t>Zunächst ist festzuhalten, dass die Wirtschaftsfreiheit im Bereich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Die Beschwerdeführerin kann hier unter dem Aspekt der Wirtschaftsfreiheit daher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Urteil C-5912/2013 E. 10.4.3 m.H.). Es ist daher unvermeidlich, dass dadurch der Anspruch auf Gleichbehandlung der Gewerbegenossen im Bereich der Modalitäten der Preisfestsetzung von Arzneimitteln in der Spezialitätenliste stark relativiert wird.</w:t>
      </w:r>
    </w:p>
    <w:p>
      <w:r>
        <w:rPr>
          <w:b/>
        </w:rPr>
        <w:t>E. 7.7.3</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125 I 431 E. 4b/aa). Es wird allerdings keine absolute Gleichbehandlung privater Marktteilnehmer verlangt. Unterscheidungen sind zulässig, sofern sie objektiven Kriterien entsprechen und nicht systemwidrig sind (Urteil des BGer 2C_561/2007 vom 6. November 2008 E. 5.2 m.H. auf BGE 132 I 97 E. 2.1).</w:t>
      </w:r>
    </w:p>
    <w:p>
      <w:r>
        <w:rPr>
          <w:b/>
        </w:rPr>
        <w:t>E. 7.7.4</w:t>
      </w:r>
    </w:p>
    <w:p>
      <w:r>
        <w:t>Im vorliegenden Fall ist es zweifelhaft, ob sich die Beschwerdeführerin überhaupt auf den Grundsatz der Gleichbehandlung der Gewerbegenossen berufen kann. Einerseits ist das Arzneimittel B._______ in der SL gelistet und kann somit bereits über die OKP abgerechnet werden. Der Zugang zum durch die Krankversicherung vergüteten Arzneimittelmarkt wird der Beschwerdeführerin somit nicht verwehrt. Soweit die Beschwerdeführerin einen höheren Umsatz zu Lasten der OKP erzielen will, indem im TQV von B._______ mit D._______ ein Arzneimittel einer anderen Gamme berücksichtigt wird, wie bei M._______ und Bv._______, ist wie bereits oben festzuhalten, dass selbst wenn die Vorinstanz in den Fällen M._______ und Bv._______ von ihrer stetigen Praxis abgewichen sein sollte, die Beschwerdeführerin nichts zu ihren Gunsten ableiten könnte, da kein Anspruch auf Gleichbehandlung im Unrecht besteht (vgl. vorgehend E. 7.6.3 f.). Im OKP-Arzneimittelmarkt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Eine Verletzung des Grundsatzes der Gleichbehandlung der Gewerbegenossen liegt somit nicht vor.</w:t>
      </w:r>
    </w:p>
    <w:p>
      <w:r>
        <w:rPr>
          <w:b/>
        </w:rPr>
        <w:t>E. 7.7.5</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(BGE 138 I 305 E. 4.3; 137 I 1 E. 2.4; 133 I 149 E. 3.1 m.w.H).</w:t>
      </w:r>
    </w:p>
    <w:p>
      <w:r>
        <w:rPr>
          <w:b/>
        </w:rPr>
        <w:t>E. 7.7.6</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m.H.; Urteil des BGer 8C_676/2010 vom 11. Februar 2011; ZIBUNG/HOFSTETTER, in: Praxiskommentar VwVG, 2016, Rz. 30 zu Art. 49).</w:t>
      </w:r>
    </w:p>
    <w:p>
      <w:r>
        <w:rPr>
          <w:b/>
        </w:rPr>
        <w:t>E. 7.7.7</w:t>
      </w:r>
    </w:p>
    <w:p>
      <w:r>
        <w:t>Wie bereits oben dargelegt wurde, beruht die von der Vorinstanz vor-genommene Auswahl der Vergleichspräparate für den TQV auf sachlichen Gründen. Es ist grundsätzlich zulässig, Arzneimittel vom TQV auszuschliessen, auch wenn sie über die gleiche Indikation wie das Ausgangs-präparat verfügen. In dieser Hinsicht liegt keine Verletzung der Rechts-gleichheit bzw. des Willkürverbots vor und die Vorinstanz hat ihr Ermessen pflichtgemäss ausgeübt. Zu beachten ist zudem, dass im System der Preisüberprüfungen von Arzneimitteln der SL jedes Arzneimittel gesondert zu überprüfen ist. Eine fixe Bildung von Gruppen von Konkurrenzarzneimitteln, die jeweils im gleichen Paket einem gegenseitigen TQV unterworfen werden, ist weder vom Gesetz noch von den Verordnungen vorgesehen. Vielmehr verlangen Gesetz und Verordnungen, dass jedes einzelne Arzneimittel jederzeit sämtliche SL-Aufnahmebedingungen einzuhalten hat, ansonsten es von der SL gestrichen wird (vgl. Urteil des BVGer C-536/2015, C-537/2015 vom 6. Juni 2013 E. 8.3.5).</w:t>
      </w:r>
    </w:p>
    <w:p>
      <w:r>
        <w:rPr>
          <w:b/>
        </w:rPr>
        <w:t>E. 7.8.1</w:t>
      </w:r>
    </w:p>
    <w:p>
      <w:r>
        <w:t>Erstinstanzliche Verwaltungsverfügungen entfalten - im Gegensatz zu Gerichtsurteilen - keine materielle Rechtskraft; sie werden lediglich rechtsbeständig (PIERRE TSCHANNEN/ULRICH ZIMMERLI/MARKUS MÜLLER, Allgemeines Verwaltungsrecht, 4. Aufl. 2014, S. 299 Rz. 9; ALFRED KÖLZ/ISABELLE HÄNER/MARTIN BERTSCHI, Verwaltungsverfahren und Verwaltungsrechtspflege des Bundes, 3. Aufl. 2013, Rz. 713). Sie sind daher grundsätzlich, unter bestimmten Voraussetzungen, revidierbar (TSCHAN-NEN/ZIMMERLI/MÜLLER, a.a.O., S. 303 Rz. 21). Mit Bezug auf formell rechts-kräftige Dauerverfügungen werden vier Konstellationen unterschieden, in denen sich die Frage eines Rückkommens stellt (vgl. BGE 140 V 514 E. 3.2): 1. Anfängliche tatsächliche Unrichtigkeit (fehlerhafte Sachverhalts-feststellung); 2. Nachträgliche tatsächliche Unrichtigkeit (Änderung des Sachverhalts nach Verfügungserlass bzw. Eintritt der formellen Rechts-kraft); 3. Anfängliche rechtliche Unrichtigkeit (Verfügung beruht auf einer fehlerhaften Rechtsanwendung); 4. Nachträgliche rechtliche Unrichtigkeit (Änderung der massgebenden Rechtsgrundlagen nach Verfügungserlass bzw. Eintritt der formellen Rechtskraft, vgl. BGE 135 V 201 E. 5.1 S. 204 f. m.w.H.).</w:t>
      </w:r>
    </w:p>
    <w:p>
      <w:r>
        <w:rPr>
          <w:b/>
        </w:rPr>
        <w:t>E. 7.8.2</w:t>
      </w:r>
    </w:p>
    <w:p>
      <w:r>
        <w:t>Vorliegend geht es um eine Änderung des Sachverhalts nach Verfügungserlass. Während bei der Aufnahme von B._______ in die SL im Jahr 2006 die TTK von D._______ und B._______ noch gleich hoch waren ([...] mg B._______ CHF [...] vs. [...] mg D._______ CHF [...], vgl. BVGer-act. 1 Beilage 4), sind die TTK von D._______ mit heute CHF [...] merklich höher als jene von B._______ mit Fr. [...] (vgl. E. 7.5.2). Eine nachträgliche Änderung des Sachverhalts bewirkt nachträgliche Fehlerhaftigkeit. Ins Gewicht fällt allein die rechtserhebliche Veränderung des Sachverhalts, d.h. die Änderung solcher Lebensvorgänge, auf die sich die Verfügung in der Sache bezieht (TSCHANNEN/ZIMMERLI/MÜLLER, a.a.O., S. 308 Rz. 41 ff.). Diese Grundsätze gelten im vorliegenden Fall sinngemäss auch im Rahmen der periodischen Überprüfung der Zulassungsvoraussetzungen (vgl. auch Urteil des BVGer C-491/2018 vom 29. Januar 2020 E. 7.6.2 f.).</w:t>
      </w:r>
    </w:p>
    <w:p>
      <w:r>
        <w:rPr>
          <w:b/>
        </w:rPr>
        <w:t>E. 7.8.3</w:t>
      </w:r>
    </w:p>
    <w:p>
      <w:r>
        <w:t>Zwar sind im Regelfall für den TQV bei der dreijährlichen Überprüfung dieselben Arzneimittel beizuziehen, die auch bei der Preisbestimmung im Rahmen der Neuaufnahme zugrunde gelegt worden sind (Ziff. E. 1.9.1 des SL-Handbuchs). Dieser Grundsatz verleiht der Zulassungsinhaberin indes keinen Anspruch auf eine Aufrechterhaltung eines nachträglich fehlerhaften Zustandes beziehungsweise die Anwendung eines nicht sachgerechten TQV im Rahmen der späteren Überprüfung. Es ist vielmehr eine Interessenabwägung erforderlich. Dabei ist zwischen dem Interesse an der richtigen Anwendung des objektiven Rechts einerseits und dem Interesse an der Rechtssicherheit beziehungsweise dem Vertrauensschutz ander-seits abzuwägen (HÄFELIN/MÜLLER/UHLMANN, Allgemeines Verwaltungsrecht, 7. Aufl. 2016, Rz. 1227). Dem Grundsatz der Gesetzmässigkeit kommt bei der Interessenabwägung regelmässig Vorrang vor dem Vertrauensschutz zu (TSCHANNEN/ZIMMERLI/MÜLLER, a.a.O., S. 174 Rz. 9). Der Vorrang des Legalitätsprinzips gilt umso mehr in Fällen wie dem vorliegenden, wo die periodische Überprüfung der Aufnahmebedingungen der Behörde durch den Gesetz- und Verordnungsgeber explizit vorgeschrieben wird (Art. 32 Abs. 2 KVG; Art. 65d Abs. 1 KVV; vgl. Urteil C-491/2018 E. 7.6.3).</w:t>
      </w:r>
    </w:p>
    <w:p>
      <w:r>
        <w:rPr>
          <w:b/>
        </w:rPr>
        <w:t>E. 7.8.4</w:t>
      </w:r>
    </w:p>
    <w:p>
      <w:r>
        <w:t>Daraus folgt, dass die Vorinstanz im Rahmen der dreijährlichen Über-prüfung von der (im Rahmen des TQV) bei der Neuaufnahme getroffenen Auswahl der Vergleichsmedikamente abweichen darf, wenn sie - wie hier - dafür gewichtige sachliche Gründe ins Feld führen kann und der Grundsatz der Gesetzmässigkeit höher zu gewichten ist als der Vertrauensschutz.</w:t>
      </w:r>
    </w:p>
    <w:p>
      <w:r>
        <w:rPr>
          <w:b/>
        </w:rPr>
        <w:t>E. 7.9</w:t>
      </w:r>
    </w:p>
    <w:p>
      <w:r>
        <w:t>Zusammenfassend ergibt sich, dass die Vorinstanz D._______ zurecht aus dem TQV ausschloss und stattdessen H._______, X._______, Ae._______, K._______, Ao._______, At._______, Av._______, Ay._______, Ba._______, L._______ und Bm._______ als Vergleichspräparate berücksichtigte. Damit erweist sich die Beschwerde als unbegründet und ist abzuweisen.</w:t>
      </w:r>
    </w:p>
    <w:p>
      <w:r>
        <w:rPr>
          <w:b/>
        </w:rPr>
        <w:t>E. 8</w:t>
      </w:r>
    </w:p>
    <w:p>
      <w:r>
        <w:t>Zu befinden bleibt noch über die Verfahrenskosten und eine allfällige Parteientschädigung.</w:t>
      </w:r>
    </w:p>
    <w:p>
      <w:r>
        <w:rPr>
          <w:b/>
        </w:rPr>
        <w:t>E. 8.1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8.2</w:t>
      </w:r>
    </w:p>
    <w:p>
      <w:r>
        <w:t>Der Beschwerdeführerin ist bei diesem Verfahrensausgang keine Par-teientschädigung zuzusprechen (Art. 64 Abs. 1 VwVG). Die obsiegende Vorinstanz hat als Bundesbehörde ebenfalls keinen Anspruch auf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