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C-3037/2014 vom 27. Juni 2014</w:t>
      </w:r>
    </w:p>
    <w:p>
      <w:r>
        <w:t>Bundesverwaltungsgericht, 2014-06-27, IT</w:t>
      </w:r>
    </w:p>
    <w:p>
      <w:r>
        <w:rPr>
          <w:b/>
        </w:rPr>
        <w:t xml:space="preserve">Quelle: </w:t>
      </w:r>
      <w:r>
        <w:t>https://mcp.opencaselaw.ch/entscheid/bvger_C-3037_2014</w:t>
      </w:r>
    </w:p>
    <w:p>
      <w:r>
        <w:t>FR: TAF C-3037/2014 du 27 juin 2014</w:t>
      </w:r>
    </w:p>
    <w:p>
      <w:r>
        <w:t>IT: TAF C-3037/2014 del 27 giugno 2014</w:t>
      </w:r>
    </w:p>
    <w:p>
      <w:pPr>
        <w:pStyle w:val="Heading2"/>
      </w:pPr>
      <w:r>
        <w:t>Regeste</w:t>
      </w:r>
    </w:p>
    <w:p>
      <w:r>
        <w:t>Assicurazione per la vecchiaia e i superstiti (altro)</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2.1</w:t>
      </w:r>
    </w:p>
    <w:p>
      <w:r>
        <w:t>Di principio, nella procedura di ricorso in materia amministrativa possono essere esaminati unicamente i rapporti giuridici sui quali la competente autorità amministrativa si è già determinata con una decisione vincolante. Se non è (ancora) stata emessa una decisione (o una decisione su opposizione) manca in effetti l'oggetto impugnato e quindi un presupposto processuale (sentenza del TF 9C_1011/2010 del 15 dicembre 2011 consid. 1.1 nonché relativi riferimenti).</w:t>
      </w:r>
    </w:p>
    <w:p>
      <w:r>
        <w:rPr>
          <w:b/>
        </w:rPr>
        <w:t>E. 2.2</w:t>
      </w:r>
    </w:p>
    <w:p>
      <w:r>
        <w:t>Giusta l'art. 25 cpv. 1 LPGA, le prestazioni indebitamente riscosse devono essere restituite. La restituzione non deve essere chiesta se l'interessato era in buona fede e verrebbe a trovarsi in gravi difficoltà. La restituzione ed il suo eventuale condono sono normalmente decisi in due fasi separate (art. 3 e 4 OPGA [sentenza del TF 9C_744/2012 del 15 gennaio 2013 consid. 3]).</w:t>
      </w:r>
    </w:p>
    <w:p>
      <w:r>
        <w:rPr>
          <w:b/>
        </w:rPr>
        <w:t>E. 2.3</w:t>
      </w:r>
    </w:p>
    <w:p>
      <w:r>
        <w:t>Nella fattispecie, la decisione della CSC del 28 ottobre 2013 e quella successiva su opposizione della medesima autorità del 14 maggio 2014 riguardano unicamente il tema della restituzione. L'autorità inferiore non si è infatti ancora pronunciata sulla questione del condono. Essa si è limitata ad esaminare la legalità della domanda di restituzione.</w:t>
      </w:r>
    </w:p>
    <w:p>
      <w:r>
        <w:rPr>
          <w:b/>
        </w:rPr>
        <w:t>E. 2.4</w:t>
      </w:r>
    </w:p>
    <w:p>
      <w:r>
        <w:t>Nella misura in cui il ricorrente si prevale, nello scritto inoltrato il 29 maggio 2014, unicamente della sua buona fede per (implicitamente) chiedere il condono dall'obbligo di restituzione della somma indebitamente percepita, ma non contesta la legalità della domanda di restituzione in quanto tale, non vi è motivo in questa sede di entrare nel merito del menzionato scritto (se l'insorgente avesse presentato un ricorso in tal senso, lo stesso avrebbe dovuto essere dichiarato inammissibile [sentenza del TF 9C_744/2012 del 15 gennaio 2013 consid. 3]).</w:t>
      </w:r>
    </w:p>
    <w:p>
      <w:r>
        <w:rPr>
          <w:b/>
        </w:rPr>
        <w:t>E. 3</w:t>
      </w:r>
    </w:p>
    <w:p>
      <w:r>
        <w:t>La presente sentenza può essere resa in procedura semplificata a giudice unico (art. 23 cpv. 1 lett. b LTAF in combinazione con l'art. art. 85bis cpv. 3 LAVS).</w:t>
      </w:r>
    </w:p>
    <w:p>
      <w:r>
        <w:rPr>
          <w:b/>
        </w:rPr>
        <w:t>E. 4</w:t>
      </w:r>
    </w:p>
    <w:p>
      <w:r>
        <w:t>Lo scritto dell'assicurato, datato 23 aprile 2014, inoltrato il 29 maggio 2014, va altresì trasmesso alla CSC per competenza affinché, cresciuta in giudicato la decisione su opposizione resa il 14 maggio 2014, la stessa esamini se le condizioni per la concessione del condono dalla restituzione parziale o totale dell'importo indebitamente percepito dall'interessato siano, o meno, adempite e pronunci una decisione in merito, ai sensi dell'art. 25 cpv. 1 seconda frase LPGA.</w:t>
      </w:r>
    </w:p>
    <w:p>
      <w:r>
        <w:rPr>
          <w:b/>
        </w:rPr>
        <w:t>E. 5</w:t>
      </w:r>
    </w:p>
    <w:p>
      <w:r>
        <w:t>Non si prelevano spese processuali (art. 85bis cpv. 2 LAVS) e, visto l'esito della procedura, non si attribuiscono spese ripetibili (art. 64 PA in combinazione con gli art. 7 e segg. del regolamento del 21 febbraio 2008 sulle tasse e sulle spese ripetibili nelle cause dinanzi al Tribunale amministrativo federale [TS-TAF, RS 173.320.2] a contrario).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