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C-3034/2006 vom 27. Februar 2009</w:t>
      </w:r>
    </w:p>
    <w:p>
      <w:r>
        <w:t>Bundesverwaltungsgericht, 2009-02-27, FR</w:t>
      </w:r>
    </w:p>
    <w:p>
      <w:r>
        <w:rPr>
          <w:b/>
        </w:rPr>
        <w:t xml:space="preserve">Quelle: </w:t>
      </w:r>
      <w:r>
        <w:t>https://mcp.opencaselaw.ch/entscheid/bvger_C-3034_2006</w:t>
      </w:r>
    </w:p>
    <w:p>
      <w:r>
        <w:t>FR: TAF C-3034/2006 du 27 février 2009</w:t>
      </w:r>
    </w:p>
    <w:p>
      <w:r>
        <w:t>IT: TAF C-3034/2006 del 27 febbraio 2009</w:t>
      </w:r>
    </w:p>
    <w:p>
      <w:pPr>
        <w:pStyle w:val="Heading2"/>
      </w:pPr>
      <w:r>
        <w:t>Regeste</w:t>
      </w:r>
    </w:p>
    <w:p>
      <w:r>
        <w:t>Assurance-invalidité (divers)</w:t>
      </w:r>
    </w:p>
    <w:p>
      <w:pPr>
        <w:pStyle w:val="Heading2"/>
      </w:pPr>
      <w:r>
        <w:t>Erwägungen</w:t>
      </w:r>
    </w:p>
    <w:p>
      <w:r>
        <w:rPr>
          <w:b/>
        </w:rPr>
        <w:t>E. 1.1</w:t>
      </w:r>
    </w:p>
    <w:p>
      <w:r>
        <w:t>Sous réserve des exceptions prévues à l'art. 32 de la loi du 17 juin 2005 sur le Tribunal administratif fédéral (LTAF, RS 173.32), le Tribunal de céans, en vertu des art. 31 et 33 let. d LTAF, connaît des recours contre les décisions au sens de l'art. 5 de la loi fédérale du 20 décembre 1968 sur la procédure administrative (PA, RS 172.021) prises par l'Office de l'assurance-invalidité pour les assurés résidant à l'étranger (OAIE) concernant l'octroi de prestations d'invalidité (art. 69 al. 1 let. b de la loi fédérale du 19 juin 1959 sur l'assurance-invalidité [LAI, RS 831.20]).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3.2</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130 V 445 et les références). En l'occurrence, les dispositions de la 5ème révision de la LAI entrée en vigueur le 1er janvier 2008 ne sont pas applicables et il est fait référence dans le présent arrêt aux dispositions en vigueur jusqu'au 31 décembre 2007.</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en vigueur dès le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suisses et de l'Union européenne qui présentent un degré d'invalidité de 40% au moins ont droit à un quart de rente en application de l'art. 28 al. 1 LAI s'ils ont leur domicile et leur résidence habituelle dans un Etat membre de l'UE.</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Selon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w:t>
      </w:r>
    </w:p>
    <w:p>
      <w:r>
        <w:rPr>
          <w:b/>
        </w:rPr>
        <w:t>E. 5.3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372 consid. 2b et 390 consid. 1b).</w:t>
      </w:r>
    </w:p>
    <w:p>
      <w:r>
        <w:rPr>
          <w:b/>
        </w:rPr>
        <w:t>E. 5.4</w:t>
      </w:r>
    </w:p>
    <w:p>
      <w:r>
        <w:t>La procédure de révision initiée d'office par l'administration est distincte de la procédure de révision initiée par l'assuré. En application de l'art. 87 al. 3 RAI, lorsqu'une demande de révision est déposée, celle-ci doit établir de façon plausible que l'invalidité, l'impotence ou l'étendue du besoin de soins découlant de l'invalidité de l'assuré s'est modifiée de manière à influencer ses droits. L'administration doit ainsi commencer par examiner si les allégations de l'assuré sont, d'une manière générale, plausibles. Si tel n'est pas le cas, l'affaire est liquidée d'entrée de cause et sans autres investigations par un refus d'entrée en matière. Si l'administration entre en matière sur la demande, elle doit instruire d'office la cause (art. 43 LPGA et 69 RAI) et déterminer si la modification du degré d'invalidité rendue plausible par l'assuré s'est effectivement produite (ATF 130 V 71 consid. 2.2 ; arrêt du Tribunal fédéral 9C_881/2007 du 22 février 2008 consid. 2.2). Une procédure de révision initiée par l'administration implique aussi une application sans restriction du principe inquisitoire, une démarche inquisitoire étendue (v. aussi infra consid. 8).</w:t>
      </w:r>
    </w:p>
    <w:p>
      <w:r>
        <w:rPr>
          <w:b/>
        </w:rPr>
        <w:t>E. 6.1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w:t>
      </w:r>
    </w:p>
    <w:p>
      <w:r>
        <w:rPr>
          <w:b/>
        </w:rPr>
        <w:t>E. 6.2</w:t>
      </w:r>
    </w:p>
    <w:p>
      <w:r>
        <w:t>Dans un arrêt récent le TF a considéré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114 consid. 5.4, 125 V 369 consid. 2, 112 V 372 consid. 2). En l'espèce, les status fondant, d'une part, la décision du 12 février 2004, rendue suite à l'expertise psychiatrique complémentaire du Dr F._______ requise par le jugement de la CR-AVS/AI du 16 mai 2003, et, d'autre part, le status de l'assuré ayant fondé la décision du 12 octobre 2006 dont est recours sont déterminants pour la discussion du cas. Il est cependant précisé que le rapport médical du Dr H._______ du 6 août 2005 ne saurait être passé sous silence, bien que l'administration l'ait précédemment apprécié comme n'étant pas propre à démontrer une plausible modification notable de l'état de santé de l'assuré (cf. pces 107 et 111).</w:t>
      </w:r>
    </w:p>
    <w:p>
      <w:r>
        <w:rPr>
          <w:b/>
        </w:rPr>
        <w:t>E. 7.1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115 V 133 consid. 2, 114 V 310 consid. 3c).</w:t>
      </w:r>
    </w:p>
    <w:p>
      <w:r>
        <w:rPr>
          <w:b/>
        </w:rPr>
        <w:t>E. 8.1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8.3</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produit pendant la procédure ne justifie pas en soi des doutes quant à sa valeur probante (ATF 125 V 351 consid. 3b/dd et les références citées).</w:t>
      </w:r>
    </w:p>
    <w:p>
      <w:r>
        <w:rPr>
          <w:b/>
        </w:rPr>
        <w:t>E. 10.1</w:t>
      </w:r>
    </w:p>
    <w:p>
      <w:r>
        <w:t>Le 12 février 2004, l'OAIE a décidé de remplacer la rente entière qui était versée au recourant depuis le 1er août 1991 par une demi-rente à compter du 1er septembre 2002, relevant pour l'assuré la possibilité d'exercer une activité à 50% notamment de type sédentaire dans l'industrie légère. Cette décision s'est fondée sur les conclusions d'une expertise pluridisciplinaire réalisée en mai 2001 (rapport du 31 octobre 2001) qui avait retenu le diagnostic, avec influence essentielle sur la capacité de travail, de personnalité émotionnellement labile de type impulsif, de séquelles d'un syndrome des loges des membres supérieurs et inférieurs droits avec une neuropathie sensitivo-motrice, radiale, ulnaire, péronière et tibiale à droite. Les Drs C._______ et D._______ relevèrent qu'à la suite d'un cadre familial favorable depuis 1995 les troubles émotionnels s'étaient presque entièrement amendés, que les plaintes étaient mineures et se limitaient à quelques troubles moteurs de la main droite et du pied droit ainsi qu'à la crainte d'une décompensation d'une hépatite C chronique connue depuis 1993 asymptomatique. Ils notèrent à l'examen clinique une atteinte motrice modérément sévère du bras et de la main droite. Ils indiquèrent que l'assuré pouvait reprendre une activité légère adaptée à ses handicaps à raison de 50% ne comprenant pas d'activités de force ni de déplacements fréquents de longue durée et de préférence dans un cadre tolérant et valorisant compte tenu d'un équilibre psychologique fragile. Un examen psychiatrique complémentaire effectué par le Dr F._______ en octobre 2003 confirma un trouble de la personnalité de type borderline, d'intensité autrefois moyenne mais devenue légère et sans influence sur la capacité de travail, laquelle pouvait être évaluée à 50% comme estimée par la PMU de Lausanne (Rapport du 15 décembre 2003).</w:t>
      </w:r>
    </w:p>
    <w:p>
      <w:r>
        <w:rPr>
          <w:b/>
        </w:rPr>
        <w:t>E. 10.2</w:t>
      </w:r>
    </w:p>
    <w:p>
      <w:r>
        <w:t>Début 2006 l'OAI-GE initia une révision du droit à la rente. Sur le plan médical l'OAIE reçut un rapport du Dr H.______ daté du 6 avril 2006 qui indique le diagnostic, affectant sa capacité de travail, de nécrose musculaire avant bras droit, jambe droite avec paralysie du nerf sciatique poplité externe droite et, sans répercussion sur la capacité de travail, d'hépatite C, relève un état stationnaire (par rapport à son certificat du 6 août 2005), sans amélioration envisagée par des mesures médicales, note au niveau des plaintes des douleurs à l'avant-bras droit importantes et au niveau des constatations objectives un blocage important au niveau du coude droit, d'importantes pertes musculaires à l'avant-bras droit, une amyotrophie externe jambe droite, un blocage en flexion dorso-lombaire gênant et des douleurs du dos importantes au moindre effort. L'OAIE reçut également un rapport médical du Dr J._______ daté de 21 septembre 2006 certifiant une modification de l'état de santé de l'intéressé par rapport à 2002 et un rapport radiologique du Dr K._______ daté du 19 septembre 2006 faisant état d'une ébauche d'arthrose inter-apophysaire postérieure, de lésions de dorsarthrose médio-dorsales modérées, avec ostéophytose péri-somatique, sans tassement vertébral, ostéolyse ou ostéocondensation et d'une coxarthrose modérée. En août 2005, le Dr H._______ avait déjà fait état d'une aggravation de l'état de santé consécutif à l'accident de 1990, des lombalgies récidivantes, d'une sciatique, d'un déséquilibre à la marche, de l'apparition de douleurs à la jambe gauche en raison de boiterie et perte d'équilibre, de la nécessité de rester à domicile plus fréquemment, d'un suivi de traitements sans résultat probant et d'un état dépressif. En procédure de recours l'intéressé fournit encore un rapport médical du Dr J._______ daté du 24 octobre 2006 faisant état de lombalgies itératives avec scatialgies, difficultés importantes pour la marche, avec parfois dérobement de la jambe gauche, une mobilité du rachis lombaire un peu diminuée dans tous les sens, une mobilité de la hanche diminuée de façon bilatérale, une coxarthrose bilatérale. Enfin, le recourant porta à la connaissance de l'OAIE une attestation médicale de traitements pour des affections oto-rhino-laryngologiques, datée du 15 janvier 2008, que le Tribunal de céans peut ne pas retenir vu la date antérieure de la décision litigieuse.</w:t>
      </w:r>
    </w:p>
    <w:p>
      <w:r>
        <w:rPr>
          <w:b/>
        </w:rPr>
        <w:t>E. 10.3</w:t>
      </w:r>
    </w:p>
    <w:p>
      <w:r>
        <w:t>Il appert de la comparaison des status ainsi documentés entre 2004 (plus exactement 2001/2003) et 2006 que l'assuré a subi une aggravation de son état de santé. Les rapports médicaux des Drs H._______, K._______ et J._______ font en effet état d'une modification du status psychiatrique et rhumatologique de l'assuré. Il sied en particulier de relever que l'évolution du status psychique du recourant, qui en 2001 avait été retenu comme fort invalidant et en 2003 comme sans influence significative sur la capacité de travail, doit être éclaircie par l'OAIE qui se doit d'initier une complète révision du droit à la rente et d'instruire d'office en tout point et de façon complète le dossier conformément aux art. 43 LPGA et 69 RAI. Au vu des appréciations divergentes des spécialistes sur la question de la portée des problèmes psychiatriques sur la capacité de travail du recourant (le dernier examen psychiatrique remonte à 2003), la nécessité d'une nouvelle expertise dans ce domaine apparaît manifeste. Par ailleurs, de plus grandes faiblesses des membres supérieurs et inférieurs et d'importantes douleurs au dos pouvant avoir une incidence vraisemblable sur la capacité de travail de l'assuré ont été mises en évidence. De plus, il y a lieu de relever que la dernière expertise rhumatologique remonte à 2001. Or, depuis lors, le recourant a allégué une détérioration de sa santé de façon telle que de nouvelles investigations pluridisciplinaires s'imposaient vu les antécédents de l'assurés. Il s'ensuit que la décision de l'OAIE doit être annulée pour constatation incomplète des faits et le dossier retourné à l'administration conformément à l'art. 61 PA afin qu'elle mette en place une expertise pluridisciplinaire à même de déterminer l'invalidité de l'assuré sur une base de constatations objectives et complètes.</w:t>
      </w:r>
    </w:p>
    <w:p>
      <w:r>
        <w:rPr>
          <w:b/>
        </w:rPr>
        <w:t>E. 11</w:t>
      </w:r>
    </w:p>
    <w:p>
      <w:r>
        <w:t>Le recourant ayant eu partiellement gain de cause, il n'est pas perçu de frais de procédure (art. 63 al. 1 PA). Son avance de frais de Fr. 400.- lui est restituée. Vu l'issue du recours, il est alloué au recourant, représenté par un mandataire professionnel, une indemnité de dépens de Fr. 2'500.- (art. 64 al. 1 PA et art. 7 ss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