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C-3033/2009 vom 20. Oktober 2009</w:t>
      </w:r>
    </w:p>
    <w:p>
      <w:r>
        <w:t>Bundesverwaltungsgericht, 2009-10-20, IT</w:t>
      </w:r>
    </w:p>
    <w:p>
      <w:r>
        <w:rPr>
          <w:b/>
        </w:rPr>
        <w:t xml:space="preserve">Quelle: </w:t>
      </w:r>
      <w:r>
        <w:t>https://mcp.opencaselaw.ch/entscheid/bvger_C-3033_2009</w:t>
      </w:r>
    </w:p>
    <w:p>
      <w:r>
        <w:t>FR: TAF C-3033/2009 du 20 octobre 2009</w:t>
      </w:r>
    </w:p>
    <w:p>
      <w:r>
        <w:t>IT: TAF C-3033/2009 del 20 ottobre 2009</w:t>
      </w:r>
    </w:p>
    <w:p>
      <w:pPr>
        <w:pStyle w:val="Heading2"/>
      </w:pPr>
      <w:r>
        <w:t>Regeste</w:t>
      </w:r>
    </w:p>
    <w:p>
      <w:r>
        <w:t>Assicurazione per l'invalidità (AI)</w:t>
      </w:r>
    </w:p>
    <w:p>
      <w:pPr>
        <w:pStyle w:val="Heading2"/>
      </w:pPr>
      <w:r>
        <w:t>Erwägungen</w:t>
      </w:r>
    </w:p>
    <w:p>
      <w:r>
        <w:rPr>
          <w:b/>
        </w:rPr>
        <w:t>E. 1</w:t>
      </w:r>
    </w:p>
    <w:p>
      <w:r>
        <w:t>È preso atto del ritiro del ricorso e la procedura è stralciata dai ruoli.</w:t>
      </w:r>
    </w:p>
    <w:p>
      <w:r>
        <w:rPr>
          <w:b/>
        </w:rPr>
        <w:t>E. 2</w:t>
      </w:r>
    </w:p>
    <w:p>
      <w:r>
        <w:t>Non si prelevano spese processuali.</w:t>
      </w:r>
    </w:p>
    <w:p>
      <w:r>
        <w:rPr>
          <w:b/>
        </w:rPr>
        <w:t>E. 3</w:t>
      </w:r>
    </w:p>
    <w:p>
      <w:r>
        <w:t>L'autorità inferiore verserà al ricorrente un importo di Fr. .- a titolo di spese ripetibili.</w:t>
      </w:r>
    </w:p>
    <w:p>
      <w:r>
        <w:rPr>
          <w:b/>
        </w:rPr>
        <w:t>E. 4</w:t>
      </w:r>
    </w:p>
    <w:p>
      <w:r>
        <w:t>Comunicazione a: rappresentante del ricorrente (raccomandata A/R) autorità inferiore (n. di rif. ) Ufficio federale delle assicurazioni sociali, Berna I rimedi giuridici sono menzionati alla pagina seguente. Il giudice unico: Il cancelliere: Francesco Parrino Dario Croci Torti Rimedi giuridici: Contro la presente decisione può essere interposto ricorso in materia di diritto pubblico al Tribunale federale, Schweizerhofquai 6, 6004 Lucerna, entro un termine di 30 giorni dalla sua notificazione (art. 82 e segg., 90 e segg. e 100 della legge sul Tribunale federale del 17 giugno 2005 [LTF, RS 173.110]).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