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C-302/2006 vom 21. August 2007</w:t>
      </w:r>
    </w:p>
    <w:p>
      <w:r>
        <w:t>Bundesverwaltungsgericht, 2007-08-21, FR</w:t>
      </w:r>
    </w:p>
    <w:p>
      <w:r>
        <w:rPr>
          <w:b/>
        </w:rPr>
        <w:t xml:space="preserve">Quelle: </w:t>
      </w:r>
      <w:r>
        <w:t>https://mcp.opencaselaw.ch/entscheid/bvger_C-302_2006</w:t>
      </w:r>
    </w:p>
    <w:p>
      <w:r>
        <w:t>FR: TAF C-302/2006 du 21 août 2007</w:t>
      </w:r>
    </w:p>
    <w:p>
      <w:r>
        <w:t>IT: TAF C-302/2006 del 21 agosto 2007</w:t>
      </w:r>
    </w:p>
    <w:p>
      <w:pPr>
        <w:pStyle w:val="Heading2"/>
      </w:pPr>
      <w:r>
        <w:t>Regeste</w:t>
      </w:r>
    </w:p>
    <w:p>
      <w:r>
        <w:t>Cas individuels d'une extrême gravité</w:t>
      </w:r>
    </w:p>
    <w:p>
      <w:pPr>
        <w:pStyle w:val="Heading2"/>
      </w:pPr>
      <w:r>
        <w:t>Erwägungen</w:t>
      </w:r>
    </w:p>
    <w:p>
      <w:r>
        <w:rPr>
          <w:b/>
        </w:rPr>
        <w:t>E. 1</w:t>
      </w:r>
    </w:p>
    <w:p>
      <w:r>
        <w:t>Les décisions en matière de refus d'exception aux mesures de limitation prononcées par l'ODM peuvent être contestées devant le Tribunal administratif fédéral (ci après: le TAF), conformément à l'art. 20 al. 1 LSEE, en relation avec l'art. 31 et l'art. 33 de la loi sur le Tribunal administratif fédéral du 17 juin 2005, entrée en vigueur le 1er janvier 2007 (LTAF, RS 173.32). Le TAF statue de manière définitive (cf. art. 1 al. 2 LTAF en relation avec l'art. 83 let. c ch. 5 de la loi fédérale du 17 juin 2005 sur le Tribunal fédéral [LTF, RS 173.110]). Les recours pendants devant les commissions fédérales de recours ou d'arbitrage ou devant les services des recours des départements au 1er janvier 2007 sont traités par le TAF dans la mesure où il est compétent (art. 53 al. 2 LTAF première phrase) et le nouveau droit de procédure s'applique (art. 53 al. 2 LTAF dernière phrase). A moins que la LTAF n'en dispose autrement, la procédure devant le TAF est régie par la PA (cf. art. 37 LTAF). A._______, qui est directement touchée par la décision entreprise, a qualité pour recourir (cf. art. 20 al. 1 LSEE et art. 48 PA). Présenté dans la forme et les délais prescrits par la loi, son recours est recevable (art. 50 et art. 52 PA).</w:t>
      </w:r>
    </w:p>
    <w:p>
      <w:r>
        <w:rPr>
          <w:b/>
        </w:rPr>
        <w:t>E. 2</w:t>
      </w:r>
    </w:p>
    <w:p>
      <w:r>
        <w:t>Il s'impose de souligner en préambule que le Tribunal ne peut examiner que les rapports de droit sur lesquels l'autorité administrative compétente s'est prononcée sous la forme d'une décision, laquelle détermine l'objet de la contestation (cf. ATF 131 II 200 consid. 3 ; 130 V 138 consid. 2.1 et Jurisprudence des autorités administratives de la Confédération / JAAC 69.6; André Grisel, Traité de droit administratif, Neuchâtel, 1984, tome II, p.933; Fritz Gygi, Verwaltungsrecht, Berne, 1986, p.123 et ss.). L'objet de la procédure de recours est ainsi limité à la seule question de savoir si, en rejetant la demande de réexamen dont elle a été saisie le 11 octobre 2005, l'ODM a fait une correcte application des dispositions régissant le réexamen d'une décision entrée en force. En conséquence, les arguments soulevés dans le recours, selon lesquels l'ODM se serait rendu coupable, dans sa décision sur réexamen, d'une violation du principe de la bonne foi, au motif qu'elle aurait violé une promesse concrétisée par l'octroi d'une autorisation de séjour à la recourante à son arrivée en Suisse, sont irrecevables: l'objet du litige est en effet limité au seul examen de la pertinence des prétendus faits nouveaux allégués à l'appui de la demande de réexamen du 11 octobre 2005.</w:t>
      </w:r>
    </w:p>
    <w:p>
      <w:r>
        <w:rPr>
          <w:b/>
        </w:rPr>
        <w:t>E. 3</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JAAC 63.45 consid. 3a et réf. cit. ; Grisel, op. cit. p. 947). La jurisprudence et la doctrine l'ont cependant déduite de l'art. 66 PA, qui prévoit le droit de demander la révision des décisions, et de l'art. 4 de l'ancienne Constitution fédérale du 29 mai 1874 (aCst.), qui correspond à l'art. 8 et l'art. 29 al. 2 de la nouvelle Constitution fédérale du 18 avril 1999 (Cst, RS 101) entrée en vigueur le 1er janvier 2000.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ou lorsque les circonstances se sont modifiées dans une mesure notable depuis que la première décision a été rendue (cf. Semaine judiciaire 2004 I p. 393 consid. 2; ATF 127 I 133 consid. 6 et références citées; 124 II 1 consid. 3a.; JAAC 67.106 consid. 1 et réf. cit.; cf. Grisel, op. cit., vol. II, p. 947ss). La procédure extraordinaire (de révision ou de réexamen) ne saurait toutefois servir de prétexte pour remettre continuellement en question des décisions entrées en force, ni surtout viser à éluder les dispositions légales sur les délais de recours (cf. ATF 127 I précité, 120 Ib 42 consid. 2b; JAAC 63.45 consid. 3a in fine; arrêt du Tribunal fédéral 2A.20/2004 du 7 avril 2004; Grisel, op. cit., vol. II, p. 948). Elle ne saurait non plus viser à supprimer une erreur de droit (cf. ATF 111 Ib 209 consid. 1 in fine p. 211; JAAC 55.2), à bénéficier d'une nouvelle interprétation ou d'une nouvelle pratique ou encore à obtenir une nouvelle appréciation des faits qui étaient déjà connus en procédure ordinaire (cf. ATF 98 Ia 568 consid. 5b p. 573; JAAC 53.4 consid. 4, JAAC 53.14 consid. 4; Blaise Knapp, Précis de droit administratif, Bâle/Francfort-sur-le-Main 1991, p. 276). Selon la pratique en vigueur en matière de révision, applicable par analogie à l'institution du réexamen (cf. Ursina Beerli-Bonorand, Die ausserordentlichen Rechtsmittel in der Verwaltungsrechtspflege des Bundes und der Kantone, Zurich 1985,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(cf. ATF 122 II 17 consid. 3 p. 19, ATF 110 V 138 consid. 2 p. 141, ATF 108 V 170 consid. 1 p. 171s.; Arrêt du Tribunal administratif fédéral D-4632/2007 du 31 juillet 2007; JAAC 63.45 et 55.2; Grisel, op. cit., vol. II, p. 944; Alfred Kölz/Isabelle Häner, Verwaltungsverfahren und Verwaltungsrechtspflege des Bundes, Zurich 1998, p. 156ss; Knapp, op. cit., p. 276; Gygi, Bundesverwaltungsrechtspflege, Berne 1983, p. 262s.; Jean-François Poudret, Commentaire de la loi fédérale d'organisation judiciaire, vol. V, Berne 1992, p. 18, 27ss et 32ss).</w:t>
      </w:r>
    </w:p>
    <w:p>
      <w:r>
        <w:rPr>
          <w:b/>
        </w:rPr>
        <w:t>E. 4</w:t>
      </w:r>
    </w:p>
    <w:p>
      <w:r>
        <w:t>Dans le cadre de la présente procédure extraordinaire, la recourante a allégué, à titre de fait nouveau, les troubles psychiques qu'elle-même et les membres de sa famille avaient ressentis à la suite du prononcé de la décision de refus d'exception du 12 octobre 2004 dont elle demande le réexamen. Elle a par ailleurs prétendu être victime d'une violation du principe de l'égalité de traitement, au motif que l'ODM avait réglé les conditions de séjour en Suisse d'un jeune ressortissant russe, également fils de fonctionnaire international et présentant un parcours de vie comparable au sien, alors qu'il avait refusé sa demande d'exception aux mesures de limitation. Le TAF constate d'abord qu'en tant qu'ils concernent les autres membres de sa famille, en particulier son frère et sa soeur, les troubles psychiques avancés par la recourante ne sont pas déterminants pour l'issue du présent litige: en effet, le cas d'extrême gravité doit en principe être réalisé dans la personne du requérant et non d'un tiers, pour être pris en considération. Le Tribunal fédéral a certes admis que, dans des cas exceptionnels, les critères découlant de l'art. 8 CEDH pouvaient être pris en considération pour examiner si l'on est en présence d'un cas personnel d'extrême gravité au sens de l'art. 13 lettre f OLE, lorsque des motifs d'ordre familial seraient liés à cette situation. L'un des critères susceptibles ainsi d'être pris en compte dans cette perspective est l'état de dépendance où un membre de la famille du requérant se trouverait à l'égard de ce dernier, notamment lorsque son état de santé nécessite un soutien de longue durée et que ses besoins ne seraient pas convenablement assurés sans la présence en Suisse de l'étranger qui sollicite une exception aux mesures de limitation (cf. arrêt du Tribunal fédéral 2A.76/2007 du 12 juin 2007 consid. 5.1 et jurisprudence citée; à propos de la notion de dépendance: cf. ATF 120 Ib 257 consid. 1d et 1e p. 261 ss). Or, en l'espèce, compte tenu de la présence en Suisse des parents de la recourante, on ne saurait guère considérer que les troubles psychiques ressentis notamment par son frère, devenu entre-temps majeur, nécessiteraient le soutien permanent et exclusif de l'intéressée, sous peine de mettre en péril ses conditions d'existence. S'agissant de la recourante elle-même, le TAF constate que les arguments relatifs aux répercussions de la décision du 12 octobre 2004 sur sa santé psychique ont déjà été invoqués dans la procédure de recours introduite contre cette décision. Or, comme exposé ci-avant, la demande de réexamen ne saurait servir de prétexte pour remettre en question des décisions entrées en force, ni à viser à éluder les dispositions légales sur les délais de recours, ni à obtenir une nouvelle appréciation des faits qui étaient déjà connus lors de la procédure ordinaire. Au demeurant, il s'impose de souligner que les troubles psychiques tels que ceux invoqués par la recourante frappent beaucoup d'étrangers confrontés à l'imminence d'un départ de Suisse et que, dans ces circonstances, ils ne sauraient en eux-mêmes justifier l'octroi d'une exception aux mesures de limitation (cf. arrêts du Tribunal fédéral 2A.512/2006 du 18 octobre 2006, 2A.474/2001 du 15 février 2002 et 2A.180/2000 du 14 août 2000; arrêt du Tribunal administratif fédéral précité p. 5). Dans ces circonstances, l'argumentation de la recourante tirée des répercussions de la décision du 12 octobre 2004 sur la santé psychique des membres de sa famille ne constitue pas un fait pertinent propre à fonder le réexamen de la décision précitée.</w:t>
      </w:r>
    </w:p>
    <w:p>
      <w:r>
        <w:rPr>
          <w:b/>
        </w:rPr>
        <w:t>E. 5</w:t>
      </w:r>
    </w:p>
    <w:p>
      <w:r>
        <w:t>Sur un autre plan, le Tribunal relève que l'argument tiré d'une prétendue violation du principe de l'égalité de traitement, au motif que l'ODM avait réglé les conditions de séjour en Suisse d'un ressortissant russe ayant également obtenu une carte DFAE à son arrivée en Suisse, ne constitue nullement un fait nouveau susceptible de modifier l'appréciation des faits de la cause. Il s'impose de rappeler en effet que l'objet d'une procédure en réexamen est limité aux faits nouveaux survenus depuis le prononcé de la décision contestée et qui ont entraîné une modification dans la situation personnelle du requérant. Cette voie de droit extraordinaire n'est donc pas ouverte pour la présentation d'arguments de fond (tel celui relatif à une violation du principe de l'égalité de traitement), dénués de pertinence dans le cadre d'une telle procédure extraordinaire. Il sied de relever au surplus que cet argument aurait déjà pu être invoqué dans le cadre de la procédure de recours introduite contre la décision du 12 octobre 2004, dès lors que la décision de l'ODM d'octroyer une exception aux mesures de limitation au ressortissant russe précité a été rendue le 3 février 2003 et qu'elle était depuis lors connue du mandataire de la recourante, étant donné que celui-ci représentait alors le ressortissant russe précité.</w:t>
      </w:r>
    </w:p>
    <w:p>
      <w:r>
        <w:rPr>
          <w:b/>
        </w:rPr>
        <w:t>E. 6</w:t>
      </w:r>
    </w:p>
    <w:p>
      <w:r>
        <w:t>S'agissant de la requête de la recourante tendant à l'audition par le Tribunal de la personne chargée de l'encadrement de son frère au sein du Service médico-pédagogique, il importe de rappeler ici que la procédure en matière de recours administratif est en principe écrite (cf. JAAC 56.5; Gygi, op. cit., p. 65 et 70). Il n'est ainsi procédé à l'audition de parties ou de témoins que si de telles mesures d'instruction paraissent indispensables à l'établissement des faits de la cause. En l'occurrence, les éléments essentiels sur lesquels le TAF a fondé son appréciation (principalement la question de savoir si la requérante invoque des faits, respectivement des moyens de preuve importants qu'elle ne connaissait pas lors de la première décision ou dont elle ne pouvaient se prévaloir ou n'avait pas de raison de se prévaloir à l'époque, ou si les circonstances se sont modifiées dans une mesure notable depuis la première décision) ressortent clairement du dossier et ne nécessitent donc aucun complément d'instruction. Par voie de conséquence, dans la mesure où les faits de la cause sont établis à satisfaction de droit, l'autorité de céans juge inutile d'ordonner l'audition de la personne désignée par la recourante. Il sied de relever à ce propos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 Au surplus, ces faits ne sont pas déterminants (cf. ch. 4 in fine).</w:t>
      </w:r>
    </w:p>
    <w:p>
      <w:r>
        <w:rPr>
          <w:b/>
        </w:rPr>
        <w:t>E. 7</w:t>
      </w:r>
    </w:p>
    <w:p>
      <w:r>
        <w:t>Le Tribunal est en conséquence amené à conclure que la recourante n'a invoqué aucun élément nouveau déterminant, survenu postérieurement à la décision du 12 octobre 2004, qui permettrait de considérer qu'elle se trouverait dans une situation d'extrême gravité au sens de l'art. 13 let. f OLE, que c'est donc à bon droit que l'ODM a rejeté la demande de réexamen du 11 octobre 2005 et que cet office aurait même été fondé à refuser d'entrer en matière sur cette requête au vu du manque flagrant de pertinence des faits allégués à l'appui de celle-ci.</w:t>
      </w:r>
    </w:p>
    <w:p>
      <w:r>
        <w:rPr>
          <w:b/>
        </w:rPr>
        <w:t>E. 8</w:t>
      </w:r>
    </w:p>
    <w:p>
      <w:r>
        <w:t>Il ressort de ce qui précède que la décision du 20 janvier 2006 est conforme au droit. Le recours est dès lors rejeté. Compte tenu de l'issue de la cause, il y a lieu de mettre les frais de procédure à la charge de la recourante (cf. art. 63 al. 1 PA en relation avec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