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C-3015/2010 vom 25. April 2012</w:t>
      </w:r>
    </w:p>
    <w:p>
      <w:r>
        <w:t>Bundesverwaltungsgericht, 2012-04-25, DE</w:t>
      </w:r>
    </w:p>
    <w:p>
      <w:r>
        <w:rPr>
          <w:b/>
        </w:rPr>
        <w:t xml:space="preserve">Quelle: </w:t>
      </w:r>
      <w:r>
        <w:t>https://mcp.opencaselaw.ch/entscheid/bvger_C-3015_2010</w:t>
      </w:r>
    </w:p>
    <w:p>
      <w:r>
        <w:t>FR: TAF C-3015/2010 du 25 avril 2012</w:t>
      </w:r>
    </w:p>
    <w:p>
      <w:r>
        <w:t>IT: TAF C-3015/2010 del 25 aprile 2012</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und Art. 40 Abs. 2 [3. Satz] sowie Abs. 3 der Verordnung vom 17. Januar 1961 über die Invalidenversicherung [IVV, SR 832.201]).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11. März 2010 (act. 69 bis 71) ist der Beschwerdeführer berührt und hat ein schutzwürdiges Interesse an deren Aufhebung oder Änderung (vgl. Art. 59 ATSG). Nachdem auch der Kostenvorschuss fristgerecht geleistet worden war, ergibt sich zusammenfassend, dass sämtliche Prozessvoraussetzungen erfüllt sind. Auf die Beschwerde ist einzutreten.</w:t>
      </w:r>
    </w:p>
    <w:p>
      <w:r>
        <w:rPr>
          <w:b/>
        </w:rPr>
        <w:t>E. 1.4</w:t>
      </w:r>
    </w:p>
    <w:p>
      <w:r>
        <w:t>Anfechtungsobjekt bildet die Verfügung der Vorinstanz vom 11. März 2010 (act. 69 bis 71), mit welcher das Rentenbegehren des Beschwerdeführers bei einem IV-Grad von 23 % abgewiesen wurde. Streitig und zu prüfen ist der Rentenanspruch des Versicherten und in diesem Zusammenhang insbesondere, ob die Vorinstanz den Sachverhalt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österreichische Staatsbürgerschaft und wohnt in Österreich (vgl. Bst. A. hiervor),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und die Be­rechnung der Rentenhöhe auch nach dem Inkrafttreten des FZA nach schweizerischem Recht (BGE 130 V 253 E. 2.4). Die neuen, ab dem 1. April 2012 in den Beziehungen zwischen der Schweiz und den EU-Mitgliedstaaten geltenden EU-Verordnungen Nr. 883/2004 und 987/2009, welche die Verordnungen Nr. 1408/71 und 574/72 ersetzen, und der - seit demselben Datum in Kraft stehende - revidierte Anhang II zum FZA sind vorliegend noch nicht anwendbar.</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 3.1.1, 131 V 11 E. 1), sind die Leistungsansprüche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In Fällen, in denen der Versicherungsfall vor dem 1. Januar 2008 eintrat resp. die einjährige gesetzliche Wartezeit vor diesem Zeitpunkt zu laufen begann und im Jahre 2008 erfüllt wurde, gilt unter der Voraussetzung, dass die Anmeldung spätestens am 31. Dezember 2008 - eingereicht wurde, das alte Recht (vgl. zum Ganzen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11. März 2010 in Kraft standen; weiter aber auch sol­che Vorschriften, die zu jenem Zeitpunkt bereits ausser Kraft getre­ten wa­ren, die aber für die Be­urteilung allen­falls früher entstan­dener Leistungsansprüche von Belang sind (das IVG ab dem 1. Januar 2004 in der Fassung vom 21. März 2003 [AS 2003 3837; 4. IV-Revisi­on] und ab dem 1. Januar 2008 in der Fassung vom 6. Oktober 2006 [AS 2007 5129; 5. IV-Revi­sion]; die IVV in den ent­sprechenden Fassungen der 4. und 5. IV-Revi­sion [AS 2003 3859 und 2007 5155]). Noch keine Anwendung findet vorliegend das am 1. Januar 2012 in Kraft getretene erste Massnahmenpaket der 6. IV-Revision (IVG in der Fassung vom 18. März 2011 [AS 2011 5659]).</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eines vollen Jahres gemäss Art. 36 Abs. 1 IVG in der bis 31. Dezember 2007 geltenden bzw.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Beiträge an die schweizerische Alters-, Hinterlassenen- und Invali­denversicherung geleistet (act. 41), so dass die Voraussetzung der Mindestbei­tragsdauer für den Anspruch auf eine ordentliche Invalidenrente sowohl gemäss Art. 36 Abs. 1 IVG in der bis 31. Dezember 2007 geltenden als auch laut Art. 36 Abs. 1 IVG in der ab 1. Januar 2008 geltenden Fassung erfüllt ist.</w:t>
      </w:r>
    </w:p>
    <w:p>
      <w:r>
        <w:rPr>
          <w:b/>
        </w:rPr>
        <w:t>E. 2.4</w:t>
      </w:r>
    </w:p>
    <w:p>
      <w:r>
        <w:t>Invalidität ist die voraussichtlich bleibende oder längere Zeit dau­ernde ganze oder teilweise Erwerbsunfähigkeit (Art. 8 Abs. 1 ATSG), die Folge von Geburtsgebrechen, Krankheit oder Unfall sein kann (Art. 4 Abs.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2.5</w:t>
      </w:r>
    </w:p>
    <w:p>
      <w:r>
        <w:t>Neben den geistigen und körperlichen Gesundheitsschäden können auch psychische Gesundheitsschäden eine Invalidität bewirken (Art. 8 i.V.m. Art. 7 ATSG [4. IV-Revision]).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w:t>
      </w:r>
    </w:p>
    <w:p>
      <w:r>
        <w:rPr>
          <w:b/>
        </w:rPr>
        <w:t>E. 2.6</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 wie vorliegend - seit dem 1. Juni 2002 für die Staatsangehörigen eines Mitglied­staates der EU und der Schweiz, so­fern sie in einem Mit­gliedstaat der EU Wohnsitz haben (BGE 130 V 253 E. 2.3 und 3.1). Nach der Recht­sprechung des Eid­genössischen Versicherungsgerichts (EVG; seit 1. Januar 2007: BGer) stellt diese Regelung nicht eine blosse Auszah­lungsvorschrift, sondern eine be­sondere Anspruchsvoraussetzung dar (BGE 121 V 275 E. 6c). 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gültig gewesenen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w:t>
      </w:r>
    </w:p>
    <w:p>
      <w:r>
        <w:rPr>
          <w:b/>
        </w:rPr>
        <w:t>E. 2.7</w:t>
      </w:r>
    </w:p>
    <w:p>
      <w:r>
        <w:t>Die Verwaltung (und im Beschwerdefall das Gericht) ist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medizinischen Dienste kann für den Fall, dass ihnen materiell Gutachtensqualität zukommen soll, nur ab­gestellt wer­den, wenn sie den allgemeinen beweisrechtlichen An­forderungen an einen ärztlichen Bericht genügen (Urteil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an sich ist somit kein Grund, um ei­nen RAD-Bericht in Frage zu stellen. Dies gilt insbesondere dann,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Vorinstanz stützte sich im Rahmen des Erlasses der Verfügung vom 11. März 2010 in erster Linie auf die Beurteilungen des RAD-Arztes Dr. med. C._______, Facharzt für Allgemeine Innere Medizin, vom 1. Oktober 2009 (act. 56), 11. Februar 2010 (act. 66) und 26. Mai 2010 (act. 74). Die entsprechenden Berichte sind nebst weiteren nachfolgend zusammengefasst wiederzugeben resp. einer Würdigung zu unterziehen und es ist zu prüfen, ob sich aufgrund dieser Beweismittel der Sachverhalt in medizinischer Hinsicht als rechtsgenüglich abgeklärt erweist. In diesem Zusammenhang ist im Sinne einer Ergänzung darauf hinzuweisen, dass der letzte Bericht von Dr. med. C._______ - obwohl er nach dem massgeblichen Verfügungszeitpunkt verfasst wurde - vorliegend Berücksichtigung findet (vgl. hierzu BGE 116 V 80 E. 6b; ZAK 1989 S. 111 E. 3b mit Hinweisen).</w:t>
      </w:r>
    </w:p>
    <w:p>
      <w:r>
        <w:rPr>
          <w:b/>
        </w:rPr>
        <w:t>E. 3.1</w:t>
      </w:r>
    </w:p>
    <w:p>
      <w:r>
        <w:t>Am 1. Oktober 2009 berichtete Dr. med. C._______, es liege zurzeit ein völlig stabiler Gesundheitszustand vor. Die Arbeitsfähigkeit betrage in der angestammten Tätigkeit (Bauarbeiter, Rohrleitungsmonteur) 0 % und in einer leidensadaptierten Verweistätigkeit 100 %. Da der Versicherte aufgrund der bestehenden Unterlagen weder eine psychische Störung noch ein kognitives Defizit aufweise, sei die Arbeitsfähigkeit vollschichtig zu verwerten. Am 11. Februar 2010 äusserte sich Dr. med. C._______ dahingehend, die durch die Aortendissektion bedingte Einschränkung werde auch vom RAD bestätigt; dem Versicherten werde in seiner angestammten Tätigkeit eine 100%ige Arbeitsunfähigkeit attestiert. Wie Dr. med. D._______, Gefässchirurgie vom Landeskrankenhaus E._______, attestiere der RAD lediglich eine Arbeitsfähigkeit in einer adaptierten Tätigkeit. Da der Versicherte weder eine psychische Störung noch kognitive Defizite erkennen lasse, könne er in einer adaptierten Tätigkeit eine vollschichtige Leistung erbringen. Das gefässchirurgische Gutachten könne als umfassend und widerspruchsfrei bezeichnet werden. Mit dem erwähnten Dauerinvaliditätsgrad werde ein Begriff verwendet, der offenbar insbesondere über den Funktionsverlust des verletzten Organs etwas aussage. Dieser Begriff komme indessen in der versicherungsmedizinischen Terminologie der Schweiz in dieser Bedeutung nicht vor und sei mit dem Invaliditätsbegriff der IV nicht kompatibel. Es würden im Gutachten keine neuen Beschwerden oder Befunde genannt, aufgrund derer man gezwungen wäre, die adaptierte Arbeitsfähigkeit anders zu beurteilen. Es gebe aus medizinischer Sicht keinen Grund, von der RAD-Stellungnahme vom 1. Oktober 2010 abzuweichen. Am 26. Mai 2010 führte Dr. med. C._______ weiter aus, als einzig wirklich neuer Gesichtspunkt nenne der Rechtsvertreter die Tatsache, dass der Versicherte einer regelmässigen psychotherapeutischen Begleitung bedürfe. Dies habe Dr. med. B._______ am 17. März 2010 berichtet, der diese Psychotherapie, obwohl psychiatrisch nicht ausgebildet, offenbar gleich selber durchführe. Derselbe habe den Versicherten im Bericht vom 17. August 2009 als "psychisch unauffällig" bezeichnet, wobei er damals gleichzeitig mitgeteilt habe, "die körperliche Belastbarkeit nicht genau beurteilen zu können". Da der Versicherte weder fachpsychiatrisch noch psychopharmakologisch behandelt werde, sei davon auszugehen, dass seine psychische Störung nicht so stark ausgeprägt sei, dass sie sich auf die Arbeitsfähigkeit in wesentlicher Weise auswirken würde. Es sei nochmals daran zu erinnern, dass der Hausarzt im Gesprächsprotokoll vom 3. März 2009, welches er am 6. März 2010 (recte: 2009) gegengezeichnet habe, die Meinung, wonach der Versicherte in einer körperlich leichten, ideal adaptierten Tätigkeit über eine volle Arbeitsfähigkeit verfüge, ebenfalls vertreten habe. Somit könne an der bisherigen Beurteilung der Arbeitsfähigkeit festgehalten werden.</w:t>
      </w:r>
    </w:p>
    <w:p>
      <w:r>
        <w:rPr>
          <w:b/>
        </w:rPr>
        <w:t>E. 3.2.1</w:t>
      </w:r>
    </w:p>
    <w:p>
      <w:r>
        <w:t>Bei den Stellungnahmen von Dr. med. C._______ handelt es sich um Berichte im Sinne von Art. 59 Abs. 2bis IVG.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(vgl. Urteil 9C_323/2009 des BGer vom 14. Juli 2009 E. 4.2 mit zahlreichen weiteren Hinweisen). Berichten nach Art. 59 Abs. 2bis IVG kann nicht jegliche Aussen- oder Beweiswirkung abgesprochen werden. Vielmehr sind sie entscheidrelevante Aktenstücke (Urteil I 143/07 des BGer vom 14. September 2007 E. 3.3 mit Hinweisen; vgl. auch Urteil I 694/05 des EVG vom 15. Dezember 2006 E. 5).</w:t>
      </w:r>
    </w:p>
    <w:p>
      <w:r>
        <w:rPr>
          <w:b/>
        </w:rPr>
        <w:t>E. 3.2.2</w:t>
      </w:r>
    </w:p>
    <w:p>
      <w:r>
        <w:t>Wie bereits dargelegt wurde (vgl. E. 2.7 hiervor), kann auf Stel-lungnahmen des RAD nur unter der Bedingung abgestellt werden, dass sie den allgemeinen beweisrechtlichen Anforderungen an einen ärztlichen Bericht genügen und zudem die beigezogenen Ärzte im Prinzip über die im Einzelfall gefragten persön­lichen und fachlichen Qualifika­tionen ver­fügen. Obwohl Dr. med. C._______ als Facharzt Allgemeine Innere Medizin nicht über einen Facharzttitel insbesondere auf dem Gebiet der Chirurgie mit Schwerpunkt Gefässchirurgie verfügt, kommt seinen Stellungnahmen aufgrund der beim Beschwerdeführer zwar zahlreich vorhandenen, aber nicht überaus schwerwiegenden Gesundheitsbeeinträchtigungen Gewicht zu resp. sind dessen Berichte als beweiskräftig zu qualifizieren. Da Dr. med. C._______ insbesondere der ausführliche ärztliche Bericht von Dr. med. G._______ vom 8. Oktober 2008 (act. 16), der im Zusammenhang mit der beruflichen Integration/Rente eingeholte, undatierte Bericht des Landeskrankenhauses E._______ (act. 52) resp. weitere Berichte dieses Spitals sowie das gefässchirurgische Gutachten vom 9. Juli 2009 (act. 65) zur Verfügung gestanden hatten, konnte im Rahmen des vorliegend zu beurteilenden Falles auf das Einholen von weiteren Berichten entsprechend ausgebildeter Spezialärztinnen und -ärzte verzichtet werden. Das gilt auch im Zusammenhang mit der von Dr. med. B._______ in dessen Bericht vom 17. März 2010 (act. 73 S. 41) erwähnten psychischen Komponente resp. der psychotherapeutischen Begleitung. Dass Dr. med. B._______ kein Facharzt für Psychiatrie und Psychotherapie ist bzw. der Versicherte weder fachpsychiatrisch noch psychopharmakologisch behandelt wird, lässt ohne weiteres den Schluss zu, dass - falls überhaupt vorhanden - die psychische Störung nicht dermassen stark ausgeprägt ist, dass sie sich wesentlich auf die Arbeits- und Leistungsfähigkeit auswirken könnte. Hinzu kommt, dass Dr. med. B._______ in seinem Bericht vom 17. August 2009 selber noch von einem psychisch unauffälligen Gesundheitszustand berichtet hat (act. 55). Schlüssige und überzeugende Hinweise darauf, dass sich der Gesundheitszustand des Beschwerdeführers in psychischer Hinsicht in der Zeit zwischen August 2009 und März 2010 nennenswert verschlechtert hätte, sind den Akten nicht zu entnehmen. Vielmehr ist erstellt, dass weder eine schwerwiegende, rentenrelevante psychische Erkrankung noch kognitive Störungen auszumachen sind. Da sich nach dem Dargelegten in den medizinischen Akten keine Anhaltspunkte für ein psychisches Leiden mit Krankheitswert finden, konnte auf eine psychiatrische Begutachtung im Rahmen von Abklärungsmassnahmen verzichtet werden (vgl. hierzu Urteil I 316/99 des EVG vom 28. August 2000 mit weiteren Hinweisen). Aus diesen Gründen war Dr. med. C._______ als Facharzt für Allgemeine Innere Medizin durchaus in der Lage, die Leiden des Beschwerdeführers resp. deren Auswirkungen auf die Arbeits- und Leistungsfähigkeit rechtsgenüglich zu beurteilen.</w:t>
      </w:r>
    </w:p>
    <w:p>
      <w:r>
        <w:rPr>
          <w:b/>
        </w:rPr>
        <w:t>E. 3.2.3</w:t>
      </w:r>
    </w:p>
    <w:p>
      <w:r>
        <w:t>Dr. med. C._______ attestierte dem Beschwerdeführer zufolge der bei diesem vorliegenden Gesundheitsbeeinträchtigungen keine Arbeitsfähigkeit in der angestammten Tätigkeit (Bauarbeiter, Rohrleitungsmonteur) und eine 100%ige, vollschichtige Arbeits- bzw. Leistungsfähigkeit in einer leidensadaptierten Verweistätigkeit. Diese Beurteilung ist mit Blick auf die gesamten gesundheitlichen Beeinträchtigungen des Beschwerdeführers nachvollziehbar, und es ist - aufgrund der objektiven Festlegung der IV-rechtlich massgebenden funktionellen Leistungsfähigkeit (vgl. E. 2.7 und insb. E. 3.2.1. hiervor; vgl. auch Urteil des BGer 9C_1053/2010 vom 28. Januar 2011) - von einem genügend detaillierten und somit rechtsgenüglichen Zumutbarkeitsprofil auszugehen. Diese Beurteilung findet ihre Stütze auch in weiteren medizinischen Akten. Dr. med. G._______ führte in seinem Bericht vom 8. Oktober 2008 aus, der Beschwerdeführer könne seine letzte Tätigkeit als Schlosser nicht mehr vollschichtig verrichten. Zufolge des aktuellen Gesundheitszustandes seien lediglich leichte körperliche Tätigkeiten möglich. Das Heben und Tragen von schwereren Lasten verbiete sich wegen der Grunderkrankung. Einschränkungen bezüglich Gehen, Stehen und Sitzen seien nicht gegeben. Arbeiten könnten im Freien und bei geschlossenen Räumen durchgeführt werden. Es seien nicht mehr als die üblichen Unterbrechungen notwendig. Vermieden werden sollten auch stressbehaftete Arbeitssituationen (act. 16). Auch war der behandelnde Arzt Dr. med. B._______ am 6. März 2009 mit der Beurteilung des RAD-Arztes Dr. med. C._______ vom 3. März 2009, wonach der Beschwerdeführer in der bisherigen Tätigkeit als Bauarbeiter vor allem beim Heben und Tragen schwerer Lasten eingeschränkt sei resp. seit dem 29. März 2008 eine Arbeitsunfähigkeit vorliege und leichte Tätigkeiten vollschichtig zumutbar seien, anfänglich einverstanden. Der diametrale Meinungswechsel von Dr. med. B._______ in seinem späteren Bericht vom 17. März 2010 lässt sich - mit Blick auf die gesamten Akten und in Übereinstimmung mit der IV-Stelle SG - weder nachvollziehen noch ist dieser einleuchtend begründet. Auch nicht widerspruchsfrei nachvollziehbar ist, dass Dr. med. B._______ im Bericht vom 17. August 2009 (act. 55) einerseits ausführte, die körperliche Belastbarkeit sei nicht genau zu beurteilen und es liege eine 70 bis 80%ige Einschränkung der Leistungsfähigkeit vor, und er andererseits im Zusammenhang mit dem auf dem entsprechenden Formular angebrachten Vermerk "falls nicht ganztags zumutbar, Anzahl Stunden pro Tag" keine Angaben machte, was zweifelsfrei für die Zumutbarkeit einer leidensadaptierten Verweistätigkeit spräche. Dr. med. D._______ vom Landeskrankenhaus E._______ gab in seinem undatierten Bericht, welcher am 18. Juni 2009 bei der IV-Stelle SG eingegangen war, eine Reihe von möglichen Tätigkeiten an. In der diesbezüglichen Tabelle brachte er im Zusammenhang mit dem oben erwähnten Vermerk keine Bemerkungen an, weshalb ohne weiteres davon auszugehen ist, dass Dr. med. D._______ den Beschwerdeführer ebenfalls als vollständig arbeits- und leistungsfähig in einer den Behinderungen angepassten Tätigkeit erachtet hat. In Bezug auf das gefässchirurgische Gutachten vom 9. Juli 2009 ist schliesslich festzustellen, dass dieses - wie von Dr. med. C._______ dargelegt - umfassend und schlüssig ist und der Beschwerdeführer aus dem attestierten Dauerinvaliditätsgrad von 50 % nichts zu seinen Gunsten ableiten kann. Dies insbesondere deshalb, weil dieser Begriff in der versicherungsmedizinischen Terminologie der Schweiz in dieser Bedeutung nicht vorkommt und mit dem IV-Grad nach schweizerischem Recht - welcher sich aus der Gegenüberstellung des hypothetischen Valideneinkommens und des hypothetischen Invalideneinkommens ergibt - keineswegs identisch ist (vgl. zur Regelung des Integritätsschadens in der Schweiz Art. 24 und 25 Abs. 1 des Bundesgesetzes vom 20. März 1981 über die Unfallversicherung [UVG, SR 832.20] und Art. 36 der Verordnung vom 20. Dezember 1982 über die Unfallversicherung [UVV, SR 832.202] sowie Anhang 3 UVV; vgl. dazu auch BGE 124 V 29 E. 1c; RKUV 1989 Nr. U 76 S. 311 E. 4a). Abschliessend ist festzustellen, dass die diagnostizierte arterielle Hypertonie, die Hyperlipidämie, der Nikotinabusus, der Diabetes sowie die Adipositas (vgl. hierzu Entscheid des BGer 8C_74/2008 vom 22. August 2008 E. 2.2 mit Hinweisen) keinen relevanten Einfluss auf die Arbeits- bzw. Leistungsfähigkeit haben und somit nicht rentenrelevant sind. Aufgrund der schlüssigen und voll beweiskräftigen Berichte des Dr. med. C._______ ist zusammenfassend festzustellen, dass dem Beschwerdeführer seine angestammte, zuletzt ausgeübte Tätigkeit als Schlosser/Rohrleitungsmonteur seit seinem Unfall vom 30. März 2008 nicht mehr zumutbar ist. Nach Ablauf der einjährigen gesetzlichen Wartezeit ist gemäss den schlüssigen und überzeugenden Stellungnahmen von Dr. med. C._______ jedoch erstellt, dass der Beschwerdeführer in einer leidensadaptierten Verweistätigkeit vollzeitlich arbeits- und leistungsfähig ist. Davon ist bei der nachfolgenden Bemessung der Invalidität auszugehen.</w:t>
      </w:r>
    </w:p>
    <w:p>
      <w:r>
        <w:rPr>
          <w:b/>
        </w:rPr>
        <w:t>E. 4.1</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 Für eine korrekte Invaliditätsbemessung nach der Einkommensvergleichsmethode ist unabdingbar, dass die dafür notwendigen Einkommens- oder Prozentzahlen konkret und sorgfältig ermittelt und die massgebenden Zahlen in den Akten festgehalten werden, damit die versicherte Person in Erfahrung bringen kann, aufgrund welcher erwerblicher Annahmen die Verwaltung auf einen bestimmten Invaliditätsgrad erkannt hat (BGE 114 V 310 E. 3a; AHI 1998 S. 253 E. 3a). Weder die Einführung des ATSG noch die 4. IV-Revision haben daran etwas geändert (BGE 130 V 343 E. 3.4.2; RKUV 2004 U 529 S. 574 E. 1.2; statt vieler: Entscheid I 117/06 des EVG vom 23. Mai 2006, E. 2).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129 V 222, 128 V 174; SVR 2003 IV Nr. 11 E. 3.1.1). Bezüglich der Anpassung an die Lohnentwicklung ist nach Geschlechtern zu differenzieren, d.h. es ist auf den Lohnindex für Frauen oder Männer abzustellen (BGE 129 V 408).</w:t>
      </w:r>
    </w:p>
    <w:p>
      <w:r>
        <w:rPr>
          <w:b/>
        </w:rPr>
        <w:t>E. 4.2.1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Für die Ermittlung des hypothetischen Valideneinkommens ist nicht nur eine teuerungsbedingte Lohnanpassung gemäss Landesindex der Konsumentenpreise vorzunehmen. Vielmehr ist der Tatsache Rechnung zu tragen, dass die Löhne erfahrungsgemäss in den meisten Berufssparten, wenn auch in unterschiedlichem Masse, über die allgemeine Teuerung hinaus erhöht werden. Es ist deshalb mit der teuerungsbedingten Lohnanpassung auch die Reallohnentwicklung zu berücksichtigen (SVR 1999 IV Nr. 24 S. 73 E. 5; ZAK 1991 S. 320 E. 3a).</w:t>
      </w:r>
    </w:p>
    <w:p>
      <w:r>
        <w:rPr>
          <w:b/>
        </w:rPr>
        <w:t>E. 4.2.2</w:t>
      </w:r>
    </w:p>
    <w:p>
      <w:r>
        <w:t>Wie vorstehend dargelegt (vgl. E. 4.1), sind für den Einkommensvergleich die Verhältnisse im Zeitpunkt des (mutmasslichen) Beginns des Rentenanspruchs massgebend - somit vorliegend mit Blick auf das Unfalldatum (30. März 2008) das Jahr 2009. Die IV-Stelle SG ging von einem jährlichen hypothetischen Valideneinkommen von Fr. 69'913.- aus (act. 68), was von den Parteien nicht bestritten wurde und zu keinen Beanstandungen Anlass gibt.</w:t>
      </w:r>
    </w:p>
    <w:p>
      <w:r>
        <w:rPr>
          <w:b/>
        </w:rPr>
        <w:t>E. 4.3</w:t>
      </w:r>
    </w:p>
    <w:p>
      <w:r>
        <w:t>Hinsichtlich des jährlichen hypothetischen Invalideneinkommens ergibt sich Folgendes:</w:t>
      </w:r>
    </w:p>
    <w:p>
      <w:r>
        <w:rPr>
          <w:b/>
        </w:rPr>
        <w:t>E. 4.3.1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Im Rahmen der Invaliditätsbemessung darf bei der Bestimmung des trotz der gesundheitlichen Beeinträchtigung zumutbarerweise erzielbaren Einkommens nicht von realitätsfremden Einsatzmöglichkeiten ausgegangen werden. Von der versicherten Person können nur Vorkehren verlangt werden, die unter Berücksichtigung der gesamten objektiven und subjektiven Gegebenheiten des Einzelfalles zumutbar sind (BGE 113 V 22 E. 4a; ZAK 1989 S. 321 E. 4a).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129 V 472 E. 4.2.1, 126 V 75 E. 3b bb; RKUV 1999 U 343 S. 412 E. 4b aa). Für die Bestimmung des Invalideneinkommens anhand von Tabellenlöhnen bei Versicherten, die nach Eintritt des Gesundheitsschadens lediglich noch leichte und intellektuell nicht anspruchsvolle Arbeiten verrichten können, ist in der Regel vom durchschnittlichen monatlichen Bruttolohn für Männer oder Frauen bei einfachen und repetitiven Tätigkeiten (Anforderungsniveau 4 des Arbeitsplatzes) auszugehen. Dabei sind in erster Linie die Lohnverhältnisse im privaten Sektor massgebend (SVR 2002 UV Nr. 15 E. 3c cc). Da den Tabellenlöhnen generell eine Arbeitszeit von 40 Wochenstunden zu Grunde liegt, ist eine Umrechnung auf eine betriebsübliche durchschnittliche Wochenarbeitszeit erforderlich (BGE 126 V 75 E. 3b bb). 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4.3.2</w:t>
      </w:r>
    </w:p>
    <w:p>
      <w:r>
        <w:t>Mit Blick auf das schlüssige, überzeugende und voll beweiskräftige Zumutbarkeitsprofil von Dr. med. C._______ und weiterer Ärzte und des Umstands, dass der Versicherte bis zum massgeblichen Verfügungszeitpunkt vom 11. März 2010 keine leidensadaptierte Verweistätigkeit aufgenommen hat, ist das hypothetische Invalideneinkommen unter Beizug der Tabellenlöhne gemäss den LSE zu bestimmen. Gemäss LSE 2008, Tabelle TA1, belief sich der Totalwert für die mit einfachen und re­petitiven Tätigkeiten be­schäftigen Männer im privaten Sektor (Anforde­rungsniveau 4) auf monatlich brutto Fr. 4'806.- bei einer wöchentli­chen Arbeitszeit von 40 Stunden und inkl. 13. Monatslohn (abrufbar unter www.bfs.admin.ch &gt; Themen &gt; Arbeit, Erwerb &gt; Publikationen &gt; die schweizerische Lohnstrukturerhebung 2008, Tabelle TA1, S. 26; zuletzt besucht am 13. März 2012). Unter Um­rechnung dieses Einkommens auf die betriebsübliche wöchentliche Arbeitszeit von 41.6 Stunden im Jahr 2009 (abrufbar unter www.bfs.admin.ch &gt; Themen &gt; Arbeit, Er­werb &gt; Erwerbstätigkeit und Arbeitszeit &gt; detaillierte Daten &gt; Statistik der betriebsüblichen Arbeits­zeit &gt; Be­triebsübliche Arbeitszeit nach Wirtschaftsabteilungen, in Stun­den pro Woche 1990-2008, Total; zuletzt besucht am 13. März 2012) und unter Berücksichtigung der Nominallohnentwicklung von 2008 bis 2009 abrufbar unter www.bfs.admin.ch &gt; Themen &gt; Arbeit und Erwerb &gt; Löhne, Erwerbseinkommen &gt; detaillierte Daten &gt; schweizerischer Lohnindex nach Branche, Tabelle T1.93, Total, Wert 2008: 120.9; Wert 2009: 123.4; zuletzt besucht am 13. März 2012) resultiert demnach als Zwischenergebnis ein hypo­thetisches Invalideneinkommen von jährlich 61'219.-. Da der Beschwerdeführer in einer leidensadaptierten Verweistätigkeit zu 100 % leistungsfähig ist, reduziert sich dieses hypothetische Invalideneinkommen nicht weiter.</w:t>
      </w:r>
    </w:p>
    <w:p>
      <w:r>
        <w:rPr>
          <w:b/>
        </w:rPr>
        <w:t>E. 4.3.3</w:t>
      </w:r>
    </w:p>
    <w:p>
      <w:r>
        <w:t>Hinsichtlich des leidensbedingten Abzugs ist vorab festzuhalten, dass das Bundesverwaltungsgericht sein Ermessen nicht ohne triftigen Grund an die Stelle desjenigen der Verwaltung setzen darf; jenes muss sich auf Gegebenheiten stützen können, welche seine abweichende Ermessensausübung als naheliegender erscheinen lassen (vgl. hierzu BGE 126 V 353 E. 5d S. 362, 123 V 150 E. 2 S. 152; Urteil C 43/06 vom 19. April 2006, E. 1.2). Die Vorinstanz resp. die IV-Stelle SG gingen in der angefochtenen Verfügung vom 11. März 2010 von der Auffassung aus, dass sich aufgrund der gesamten Umständen ein Abzug vom Tabellenlohn in der Höhe von 10 % rechtfertige, was der Rechtsvertreter des Beschwerdeführers zu Unrecht monierte.</w:t>
      </w:r>
    </w:p>
    <w:p>
      <w:r>
        <w:rPr>
          <w:b/>
        </w:rPr>
        <w:t>E. 4.3.3.1</w:t>
      </w:r>
    </w:p>
    <w:p>
      <w:r>
        <w:t>Der Beschwerdeführer war von 1991 bis 2008 selbstständig erwerbend und im Anschluss an diese Zeit temporär angestellt (act. 43); der letzte Temporäreinsatz dauerte nur elf Tage (act. 42 und 48). Dem Aspekt der Dienstjahre kommt unter diesen Umständen keine relevante Bedeutung zu. Weiter ist zu berücksichtigen, dass sich - nach Aufgabe der Selbstständigkeit - das Anfangseinkommen in einer neuen Firma in der Regel nicht isoliert nach der Anzahl Dienstjahre, sondern u.a. auch aufgrund der mitgebrachten Berufserfahrungen bestimmt hätte resp. bestimmt. Vor allem aber bleibt zu beachten, dass die Bedeutung der Dienstjahre im privaten Sektor abnimmt, je niedriger das Anforderungsprofil ist (vgl. Urteil des BGer 8C_223/2007 vom 2. November 2007 mit weiteren Hinweisen).</w:t>
      </w:r>
    </w:p>
    <w:p>
      <w:r>
        <w:rPr>
          <w:b/>
        </w:rPr>
        <w:t>E. 4.3.3.2</w:t>
      </w:r>
    </w:p>
    <w:p>
      <w:r>
        <w:t>Da der Beschwerdeführer in einer leidensadaptierten Tätigkeit voll arbeits- resp. leistungsfähig ist, ist die statistisch erhärtete Tatsache der Lohneinbusse von teilzeitarbeitenden Männern vorliegend nicht zu berücksichtigen (vgl. hierzu Urteil des BGer 9C_617/2010 vom 10. Februar 2011 E. 4.3). Es steht fest, dass dem Beschwerdeführer bei der Annahme eines konjunkturell ausgeglichenen Arbeitsmarktes ein recht weites Betätigungsfeld mit zahlreichen Stellen als Hilfsarbeiter in der Produktion oder im Dienstleistungssektor offen gestanden hätte. Der ausgeglichene Arbeitsmarkt hätte somit für den Beschwerdeführer trotz seiner Behinderung und den damit verbundenen Einschränkungen noch viele zumutbare Beschäftigungsmöglichkeiten etwa im gewerblichen oder industriellen Bereich offengehalten. Auch einfache und repetitive Arbeiten hätten leidensadaptiert ausgeführt werden können. Bei dieser Sachlage wäre das Finden einer leidensangepassten Anstellung bei dem so verstandenen Arbeitsmarkt und bei einer entsprechenden motivierten Arbeitshaltung des Beschwerdeführers nicht von vornherein ausgeschlossen gewesen. Allfällige Einbussen, welche sich infolge der Beeinträchtigungen des Beschwerdeführers lohnmässig hätten auswirken können, sind jedoch beim leidensbedingten Abzug vom Invalideneinkommen zu berücksichtigen. Mit Blick auf den Umstand, dass die vom Beschwerdeführer zuletzt ausgeübte Tätigkeit als Schlosser/Rohrleitungsmonteur mittelschwer bis schwer zu qualifizieren ist und weil das von Dr. med. C._______ und weiteren Fachärzten umschriebene Anforderungsprofil verschiedene Limitierungen enthält, rechtfertigt sich auch diesbezüglich ein leidensbedingter Abzug.</w:t>
      </w:r>
    </w:p>
    <w:p>
      <w:r>
        <w:rPr>
          <w:b/>
        </w:rPr>
        <w:t>E. 4.3.3.3</w:t>
      </w:r>
    </w:p>
    <w:p>
      <w:r>
        <w:t>Es rechtfertigt sich jedoch nicht, für jedes zur Anwendung gelangende Merkmal separat quantifizierte Abzüge vorzunehmen und diese zusammenzuzählen, da damit Wechselwirkungen ausgeblendet werden (vgl. BGE 126 V 75 E. 5b/bb mit Hinweisen). Nach dem vorstehend Dargelegten resp. aufgrund der gesamten Umstände ist kein leidensbedingter Abzug von über 10 % gerechtfertigt, weshalb schliesslich von einem hypothetischen Invalideneinkommen von jährlich Fr. 55'097.- auszugehen ist.</w:t>
      </w:r>
    </w:p>
    <w:p>
      <w:r>
        <w:rPr>
          <w:b/>
        </w:rPr>
        <w:t>E. 4.3.4</w:t>
      </w:r>
    </w:p>
    <w:p>
      <w:r>
        <w:t>Der Einkommensvergleich ergibt bei einem hypothetischen Valideneinkommen von Fr. 69'913.- pro Jahr und einem massgebenden hypothetischen Invalideneinkommen von Fr. 55'097.- pro Jahr bei einer Erwerbseinbusse von Fr. 14'816.- einen IV-Grad von 21 % (zur Rundung vgl. BGE 130 V 121 E. 3.2 und 3.3), was keinen Anspruch auf eine Rente der IV ergibt.</w:t>
      </w:r>
    </w:p>
    <w:p>
      <w:r>
        <w:rPr>
          <w:b/>
        </w:rPr>
        <w:t>E. 5</w:t>
      </w:r>
    </w:p>
    <w:p>
      <w:r>
        <w:t>Hinsichtlich der beantragten Prüfung des Anspruchs auf berufliche Massnahmen ist festzuhalten, dass sich der Beschwerdeführer im Mai 2009 weder subjektiv in der Lage sah zu arbeiten noch Unterstützung bei der Stellensuche wünschte (act. 47 und 48). Da die Eingliederungsfähigkeit - die versicherte Person muss objektiv und subjektiv in der Lage sein, berufsbildende Massnahmen zu bestehen - eine Voraussetzung zur Gewährung von beruflichen Massnahmen darstellt (vgl. hierzu Kreisschreiben über die Eingliederungsmassnahmen beruflicher Art [KSBE], gültig ab 1. Januar 2008, Rz. 3010, 4010 und 5009), wurden die entsprechenden Bemühungen seitens der IV-Stelle SG unter den gegebenen Umständen zu Recht eingestellt. Eine Rückweisung der Streitsache zur Abklärung von beruflichen Massnahmen ist daher nicht angezeigt Es liegt indes am Beschwerdeführer - sollte er in der Zwischenzeit eingliederungsbereit resp. -fähig sein - diesbezüglich ein neues Leistungsgesuch einzureichen.</w:t>
      </w:r>
    </w:p>
    <w:p>
      <w:r>
        <w:rPr>
          <w:b/>
        </w:rPr>
        <w:t>E. 6</w:t>
      </w:r>
    </w:p>
    <w:p>
      <w:r>
        <w:t>Aufgrund der vorstehenden Erwägungen ist zusammenfassend festzuhalten, dass sich die angefochtene Verfügung vom 11. März 2010 als rechtens erweist, weshalb die dagegen erhobene Beschwerde vom 28. April 2010 abzuweisen ist.</w:t>
      </w:r>
    </w:p>
    <w:p>
      <w:r>
        <w:rPr>
          <w:b/>
        </w:rPr>
        <w:t>E. 7</w:t>
      </w:r>
    </w:p>
    <w:p>
      <w:r>
        <w:t>Zu befinden bleibt noch über die Verfahrenskosten und eine allfällige Parteientschädigung.</w:t>
      </w:r>
    </w:p>
    <w:p>
      <w:r>
        <w:rPr>
          <w:b/>
        </w:rPr>
        <w:t>E. 7.1</w:t>
      </w:r>
    </w:p>
    <w:p>
      <w:r>
        <w:t>Die Verfahrenskosten sind dem unterliegenden Beschwerdeführer aufzuerlegen (Art. Art. 63 Abs. 1 VwVG). Sie werden unter Be­rück­sichtigung des Umfanges und der Schwierigkeit der Streit­sache und insbesondere der Art der Prozessführung auf Fr. 400.- festgesetzt (vgl. Art. 63 Abs. 4bis VwVG in Ver­bindung mit Art. 1, Art. 2 Abs. 1 und 2 sowie Art. 4 des Reglements über die Kosten und Entschä­di­gungen vor dem Bundesverwaltungs­gericht [VGKE, SR 173.320.2]) und mit dem geleisteten Kostenvorschuss in gleicher Höhe verrechnet.</w:t>
      </w:r>
    </w:p>
    <w:p>
      <w:r>
        <w:rPr>
          <w:b/>
        </w:rPr>
        <w:t>E. 7.2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