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C-3015/2008 vom 22. Mai 2009</w:t>
      </w:r>
    </w:p>
    <w:p>
      <w:r>
        <w:t>Bundesverwaltungsgericht, 2009-05-22, FR</w:t>
      </w:r>
    </w:p>
    <w:p>
      <w:r>
        <w:rPr>
          <w:b/>
        </w:rPr>
        <w:t xml:space="preserve">Quelle: </w:t>
      </w:r>
      <w:r>
        <w:t>https://mcp.opencaselaw.ch/entscheid/bvger_C-3015_2008</w:t>
      </w:r>
    </w:p>
    <w:p>
      <w:r>
        <w:t>FR: TAF C-3015/2008 du 22 mai 2009</w:t>
      </w:r>
    </w:p>
    <w:p>
      <w:r>
        <w:t>IT: TAF C-3015/2008 del 22 maggio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visas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marocain, B._______ est soumis à l'obligation du visa.</w:t>
      </w:r>
    </w:p>
    <w:p>
      <w:r>
        <w:rPr>
          <w:b/>
        </w:rPr>
        <w:t>E. 7.1</w:t>
      </w:r>
    </w:p>
    <w:p>
      <w:r>
        <w:t>Dans la décision attaquée,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et plus particulièrement la Suisse, à l'échéance de son séjour ou s'il apparaît, au contraire, qu'il cherche à pénétrer et à s'établir dans le territoire des Etats membres sous le couvert d'un visa touristique.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ladite disposition.</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du Maroc, conditions économiques qui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du requérant ne suffit pas à conclure à l'absence de garantie quant à son retour à l'issue du séjour, toutes les particularités du cas d'espèce devant être prises en considération.</w:t>
      </w:r>
    </w:p>
    <w:p>
      <w:r>
        <w:rPr>
          <w:b/>
        </w:rPr>
        <w:t>E. 8</w:t>
      </w:r>
    </w:p>
    <w:p>
      <w:r>
        <w:t>En l'occurrence, sans pour autant minimiser les raisons d'ordre affectif qui motivent sa demande, le Tribunal ne saurait admettre, au vu de l'ensemble des éléments du dossier, que le retour de B._______ au Maroc au terme de l'autorisation demandée puisse être considéré comme suffisamment garanti. Ainsi qu'il ressort des renseignements qui ont été communiqués aux autorités suisses dans le cadre de la présente affaire, l'intéressé est célibataire et sans charge de famille. Il serait donc à même de se créer une nouvelle existence hors de son pays d'origine, sans que cela n'entraîne pour lui de difficulté majeure sur le plan personnel. S'agissant des attaches professionnelles du requérant dans sa patrie, il sied certes d'observer que celui-ci exerce la profession de commerçant, plus précisément de marchand de tapis de laine. Son activité est toutefois très récente, dans la mesure où l'invité n'est inscrit au registre du commerce que depuis le 12 juillet 2007 (cf. certificat d'immatriculation établi, à cette même date, par le secrétaire-greffier en chef du tribunal de première instance de Ouarzazate), de sorte que ses liens professionnels avec son pays d'origine ne sauraient être considérés comme suffisamment étroits pour garantir son retour à l'échéance de l'autorisation sollicitée. A cet égard, il est pour le moins surprenant de constater que cette inscription n'a été effectuée que quelques jours avant le dépôt par l'intéressé de sa première demande d'autorisation d'entrée en Suisse, dans laquelle il n'avait du reste pas indiqué la durée du séjour envisagé (cf. certificat d'immatriculation précité et demande de visa du 23 juillet 2007). Par ailleurs, compte tenu notamment de la disparité économique existant entre le Maroc et la Suisse, aucun élément du dossier ne permet de conclure que la situation de B._______ se trouverait péjorée s'il devait renoncer à celle qu'il connaît dans son pays d'origine au profit de celle qu'il pourrait se créer en Suisse. Il ne faut en effet pas perdre de vue que cette différence de niveau de vie peut s'avérer déterminante lorsque l'on prend la décision de quitter sa patrie. On ne saurait dès lors totalement exclure que l'intéressé mette à profit son séjour en Suisse pour y chercher un emploi lui procurant un meilleur revenu et y engager, à l'échéance de son visa, des formalités administratives en vue de prolonger son séjour dans ce pays. Cette crainte apparaît d'autant plus fondée qu'à peine un peu plus de trois mois se sont écoulés entre la décision de l'ODM du 22 octobre 2007 rejetant la précédente demande d'autorisation d'entrée en Suisse de l'intéressé et la nouvelle invitation de la recourante, respectivement la deuxième demande de visa de ce dernier (cf. lettre d'invitation du 31 janvier 2008 et demande de visa du 4 février 2008), ce qui constitue un facteur d'incertitude supplémentaire quant au réel but du séjour en Suisse du requérant. Par surabondance, il sied de relever qu'un refus d'autorisation d'entrée prononcé par les autorités helvétiques n'a pas pour conséquence d'empêcher le requérant de maintenir des liens avec son amie en Suisse, ceux-ci pouvant tout aussi bien se rencontrer au Maroc, nonobstant les inconvénients d'ordre pratique ou de convenance personnelle que cela pourrait engendrer. La recourante a certes insisté sur le fait que l'invité viendrait en Suisse uniquement pour lui rendre visite et n'entendait pas y rester à demeure. Cependant, ces déclarations ne sauraient suffire à elles seules pour garantir le retour de l'intéressé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jurisprudence confirmée à de nombreuses reprises, en particulier dans l'arrêt du Tribunal administratif fédéral C-1140/2008 du 15 avril 2009 consid. 9 par. 5). A ce propos, il sied de souligner que le refus d'une autorisation d'entrée ne remet nullement en cause la bonne foi des personnes qui, résidant régulièrement en Suisse, ont invité un tiers domicilié à l'étranger pour un séjour touristique. Au vu de l'ensemble des circonstances exposées ci-dessus, le TAF estime qu'il ne saurait être reproché à l'ODM d'avoir considéré que la sortie de l'intéressé de Suisse à l'échéance du visa requis n'était pas suffisamment assurée et, partant, d'avoir refusé la délivrance d'une autorisation d'entrée en sa faveur.</w:t>
      </w:r>
    </w:p>
    <w:p>
      <w:r>
        <w:rPr>
          <w:b/>
        </w:rPr>
        <w:t>E. 9</w:t>
      </w:r>
    </w:p>
    <w:p>
      <w:r>
        <w:t>S'agissant du grief de l'inégalité de traitement soulevé, de façon toute générale, par la recourante par rapport aux visas d'entrée en Suisse délivrés à d'autres ressortissants du Maroc, le TAF se trouve dans l'impossibilité d'apprécier le bien-fondé de cette argumentation, dès lors que l'invitante ne lui a pas communiqué les références permettant de déterminer ces personnes. Or, il appartient à l'administré, lorsqu'il se prévaut du droit à l'égalité de traitement, d'étayer ses affirmations et de donner les renseignements permettant de vérifier ses allégations. Le Tribunal souligne cependant qu'en matière de délivrance d'autorisations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arrêt du Tribunal administratif fédéral C-7306/2007 du 2 septembre 2008 ). Au demeurant, il sied de relever que nul ne saurait invoquer le principe d'égalité de traitement pour bénéficier d'une faveur illégalement accordée à un tiers, en particulier lorsque rien ne permet de penser que l'autorité compétente persistera dans sa pratique illégale, ainsi que le Tribunal fédéral a eu l'occasion de le préciser (cf. ATF 134 V 34 consid. 9, 127 II 113 consid. 9). Au vu de ce qui précède, c'est en vain que la recourante se plaint d'une inégalité de traitement.</w:t>
      </w:r>
    </w:p>
    <w:p>
      <w:r>
        <w:rPr>
          <w:b/>
        </w:rPr>
        <w:t>E. 10</w:t>
      </w:r>
    </w:p>
    <w:p>
      <w:r>
        <w:t>En conséquence, 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en sa faveur. Il ressort de ce qui précède que la décision de l'ODM du 7 avril 2008 est conforme au droit.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