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C-3012/2006 vom 25. März 2009</w:t>
      </w:r>
    </w:p>
    <w:p>
      <w:r>
        <w:t>Bundesverwaltungsgericht, 2009-03-25, DE</w:t>
      </w:r>
    </w:p>
    <w:p>
      <w:r>
        <w:rPr>
          <w:b/>
        </w:rPr>
        <w:t xml:space="preserve">Quelle: </w:t>
      </w:r>
      <w:r>
        <w:t>https://mcp.opencaselaw.ch/entscheid/bvger_C-3012_2006</w:t>
      </w:r>
    </w:p>
    <w:p>
      <w:r>
        <w:t>FR: TAF C-3012/2006 du 25 mars 2009</w:t>
      </w:r>
    </w:p>
    <w:p>
      <w:r>
        <w:t>IT: TAF C-3012/2006 del 25 marzo 2009</w:t>
      </w:r>
    </w:p>
    <w:p>
      <w:pPr>
        <w:pStyle w:val="Heading2"/>
      </w:pPr>
      <w:r>
        <w:t>Regeste</w:t>
      </w:r>
    </w:p>
    <w:p>
      <w:r>
        <w:t>Invalidenversicherung (IV)</w:t>
      </w:r>
    </w:p>
    <w:p>
      <w:pPr>
        <w:pStyle w:val="Heading2"/>
      </w:pPr>
      <w:r>
        <w:t>Erwägungen</w:t>
      </w:r>
    </w:p>
    <w:p>
      <w:r>
        <w:rPr>
          <w:b/>
        </w:rPr>
        <w:t>E. 1.1</w:t>
      </w:r>
    </w:p>
    <w:p>
      <w:r>
        <w:t>Gemäss Art. 69 Abs. 2 des Bundesgesetzes vom 19. Juni 1959 über die Invalidenversicherung (IVG, SR 831.20, in der bis zum 31. Dezember 2006 gültig gewesenen Fassung) war die Eidgenössische Rekurskommission der Alters-, Hinterlassenen- und Invalidenversicherung für die im Ausland wohnenden Personen zuständig zur Beurteilung von Beschwerden von Personen im Ausland gegen Einspracheentscheide der IV-Stelle. Das Bundesverwaltungsgericht übernimmt die Beurteilung der beim Inkrafttreten des Verwaltungsgerichtsgesetzes bei Eidgenössischen Rekurs- oder Schiedskommissionen oder bei Beschwerdediensten der Departemente hängigen Rechtsmittel, sofern es zuständig ist (Art. 53 Abs. 2 des Bundesgesetzes über das Bundesverwaltungsgericht vom 17. Juni 2005 [Verwaltungsgerichtsgesetz, VGG, SR 172.32]). Die Beurteilung erfolgt nach neuem Verfahrensrecht.</w:t>
      </w:r>
    </w:p>
    <w:p>
      <w:r>
        <w:rPr>
          <w:b/>
        </w:rPr>
        <w:t>E. 1.2</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VGG).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in Kraft seit 1. Januar 2007). Der angefochtene Entscheid ist als Verfügung im Sinn von Art. 5 VwVG zu qualifizieren, und eine Ausnahme nach Art. 32 VGG liegt nicht vor. Das Bundesverwaltungsgericht ist daher zur Beurteilung der vorliegenden Beschwerde zuständig.</w:t>
      </w:r>
    </w:p>
    <w:p>
      <w:r>
        <w:rPr>
          <w:b/>
        </w:rPr>
        <w:t>E. 1.3</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1.4</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1.5</w:t>
      </w:r>
    </w:p>
    <w:p>
      <w:r>
        <w:t>Die Beschwerde wurde frist- und formgerecht eingereicht (Art. 50 Abs. 1, Art. 52 Abs. 1 VwVG; vgl. auch Art. 60 ATSG), weshalb auf sie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Aufgrund der Beschwerdebegehren streitig und damit zu prüfen ist, ob die Vorinstanz dem Beschwerdeführer im Einspracheentscheid zu Recht eine Viertelsrente ab dem 1. Oktober 2004 zugesprochen hat.</w:t>
      </w:r>
    </w:p>
    <w:p>
      <w:r>
        <w:rPr>
          <w:b/>
        </w:rPr>
        <w:t>E. 3.1</w:t>
      </w:r>
    </w:p>
    <w:p>
      <w:r>
        <w:t>Vorab ist zu prüfen, welche materiellen Rechtsnormen im vorliegenden Verfahren anwendbar sind.</w:t>
      </w:r>
    </w:p>
    <w:p>
      <w:r>
        <w:rPr>
          <w:b/>
        </w:rPr>
        <w:t>E. 3.2</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FZA, SR 0.142.112.681), sein Anhang II,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Ausführungsverordnungen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Verordnung (EWG) Nr. 1408/71 grundsätzlich nach den für schweizerische Staatsangehörige geltenden Regeln zu beurteilen haben.</w:t>
      </w:r>
    </w:p>
    <w:p>
      <w:r>
        <w:rPr>
          <w:b/>
        </w:rPr>
        <w:t>E. 3.3</w:t>
      </w:r>
    </w:p>
    <w:p>
      <w:r>
        <w:t>Die deutsche Sozialversicherung reichte die Anmeldung des Beschwerdeführers vom 3. Dezember 2003 zum Bezug von IV-Leistungen der Schweizerischen Ausgleichskasse mit Eingang vom 26. April 2005 ein. Vorliegend sind daher die am 1. Januar 2003 in Kraft getretenen Bestimmungen des ATSG sowie die zugehörige Verordnung vom 11. September 2002 über den Allgemeinen Teil des Sozialversicherungsrechts (ATSV, SR 830.11) anwendbar.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3.4</w:t>
      </w:r>
    </w:p>
    <w:p>
      <w:r>
        <w:t>Am 1. Januar 2004 sind die Änderungen des IVG vom 21. März 2003 und der Verordnung über die Invalidenversicherung vom 21. Mai 2003 (SR 831.201; 4. IV-Revision, AS 2003 3837 bzw. AS 2003 3859) in Kraft getreten. Somit sind vorliegend für die Prüfung des geltend gemachten Anspruchs diese Fassungen des IVG und der IVV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4.1</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4.2</w:t>
      </w:r>
    </w:p>
    <w:p>
      <w:r>
        <w:t>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4.3</w:t>
      </w:r>
    </w:p>
    <w:p>
      <w:r>
        <w:t>Nach der Rechtsprechung des Bundesgerichts sind für die Bestimmung des rechtserheblichen Sachverhalts im Beschwerdeverfahren grundsätzlich die tatsächlichen Verhältnisse zur Zeit des Erlasses des angefochtenen Entscheids massgebend (hier: 30. Oktober 2006;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 Im vorliegenden Beschwerdeverfahren ist daher zu prüfen, ob zwischen dem 3. Dezember 2003 (Eingang des Gesuchs) und dem 30. Oktober 2006 ein Anspruch des Beschwerdeführers auf Leistungen der Invalidenversicherung entstanden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Prozent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Viertelsrenten werden allerdings gemäss Art. 28 Abs. 1ter IVG nur an Versicherte ausbezahlt, die ihren gewöhnlichen Aufenthalt im Sinne von Art. 13 ATSG in der Schweiz haben. Nach der Rechtsprechung des Bundesgerichts (vormals Eidgenössisches Versicherungsgericht) stellt Art. 28 Abs. 1ter IVG nicht eine blosse Auszahlungsvorschrift, sondern eine besondere Anspruchsvoraussetzung dar (BGE 121 V 264 E. 6c). Seit Inkrafttreten des FZA können indes Angehörige von EU-Staaten sowie dort lebende Schweizer Bürgerinnen und Bürger ebenfalls eine Viertelsrente beanspruchen.</w:t>
      </w:r>
    </w:p>
    <w:p>
      <w:r>
        <w:rPr>
          <w:b/>
        </w:rPr>
        <w:t>E. 5.2</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ff.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5.3</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273 E. 4a [= ZAK 1985 S. 462 E. 4A]).</w:t>
      </w:r>
    </w:p>
    <w:p>
      <w:r>
        <w:rPr>
          <w:b/>
        </w:rPr>
        <w:t>E. 5.4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6</w:t>
      </w:r>
    </w:p>
    <w:p>
      <w:r>
        <w:t>Im Folgenden ist zu prüfen, ob bzw. in welchem Umfang der Beschwerdeführer in seiner angestammten Tätigkeit und in Verweisungstätigkeiten arbeitsfähig ist.</w:t>
      </w:r>
    </w:p>
    <w:p>
      <w:r>
        <w:rPr>
          <w:b/>
        </w:rPr>
        <w:t>E. 6.1</w:t>
      </w:r>
    </w:p>
    <w:p>
      <w:r>
        <w:t>Der Beschwerdeführer rügt, die Unterlagen seien nicht richtig und nicht vollständig geprüft worden. Beispielsweise sei er nie in einer Klinik in Z._______ gewesen. Zudem stehe im zweiten Reha-Entlassungsbericht ausdrücklich, dass er aufgrund der Funktionsstörungen bis an die Grenzen seiner Kompensationsfähigkeit belastet sei. Dazu ist festzuhalten, dass im ersten Schlussbericht von Dr. I._______, RAD, vom 25. August 2005 klar die Rede von der Rehaklinik Y._______ ist. Des Weiteren gab die Vorinstanz in ihrer Vernehmlassung an, dass es sich im zweiten Bericht Dr. I._______, RAD, vom 5. September 2006 offensichtlich um einen Verschrieb handle. Diese Aussage ist glaubhaft, denn in den Akten wird ansonsten immer die Klinik Y._______ erwähnt. Zu bemerken bleibt, dass das Formular für den Entlassungsbericht von der LAV Karlsruhe stammt, was sehr wahrscheinlich zur Verwechslung im RAD-Bericht vom 5. September 2006 führte. Da der RAD die für die Beurteilung relevanten Arztberichte über den Beschwerdeführer konkret aufführte, kann davon ausgegangen werden, dass die einschlägigen Unterlagen vollständig gewürdigt worden sind.</w:t>
      </w:r>
    </w:p>
    <w:p>
      <w:r>
        <w:rPr>
          <w:b/>
        </w:rPr>
        <w:t>E. 6.2</w:t>
      </w:r>
    </w:p>
    <w:p>
      <w:r>
        <w:t>Die sich in den Akten befindlichen Arztberichte äussern sich unterschiedlich zur Arbeitsfähigkeit des Beschwerdeführers in seiner angestammten Tätigkeit und in Verweisungstätigkeiten. Gemäss dem Reha-Entlassungsbericht von Dr. med.D._______ und E._______ vom 5. Februar 2004 wurde der Beschwerdeführer mit postoperativen Beschwerden arbeitsunfähig entlassen. Bei positivem Heilungsverlauf sei es realistisch, dass der Beschwerdeführer auch in Zukunft sechs oder mehr Stunden pro Tag leichte bis mittelschwere körperliche Arbeiten in seinem Beruf als Fernfahrer ausführen könne (act 26). Laut dem sozialmedizinischen Gutachten von Dr. G._______ vom 3. September 2004 kann der Beschwerdeführer aufgrund der Leistungsminderung sowie der Einschränkung im linken Arm seine Tätigkeit als Lkw-Fahrer nicht mehr ausüben. Er sei für seine zuletzt ausgeübte Tätigkeit auf Dauer arbeitsunfähig. In sechs Monaten sei aber voraussichtlich ein Leistungsbild für leichte körperliche Tätigkeiten ohne wesentliche Beanspruchung des linken Armes möglich (act. 34). Im zweiten Reha-Entlassungsbericht von Dr. med. D._______ und E._______ vom 21. Dezember 2004 wird dem Beschwerdeführer eine Arbeitsfähigkeit in seiner ursprünglichen Tätigkeit von unter drei Stunden pro Tag attestiert. Auch für Verweistätigkeiten sei er nur noch für unter drei Stunden pro Tag arbeitsfähig (act. 35). Aufgrund dieser Unterlagen hielt Dr. I._______, RAD, in seinem ersten Schlussbericht vom 25. August 2005 fest, dass der Beschwerdeführer in seiner bisherigen Tätigkeit für den Zeitraum vom 22. Oktober 2003 bis 5. Februar 2004 zu 100% und vom 6. Februar 2004 bis 30. September 2004 zu 50% arbeitsunfähig gewesen sei. Seit dem 1. Oktober 2004 sei der Beschwerdeführer wieder zu 100% arbeitsfähig. In Bezug auf Verweisungstätigkeiten sei der Beschwerdeführer vom 6. Februar 2004 bis 23. Dezember 2004 zu 50% arbeitsunfähig gewesen. Ab dem 24. Dezember 2004 betrage die Arbeitsunfähigkeit 40%, d.h. er könne drei Stunden pro Tag in einer Verweistätigkeit arbeiten (act. 37). Bei seiner zweiten Beurteilung vom 5. September 2006 führte Dr. I._______ aus, dass der Beschwerdeführer in seiner bisherigen Tätigkeit ab dem 10. November 2003 zu 100% arbeitsunfähig sei. In einer angepassten Tätigkeit sei er ab dem 10. November 2003 zu 100% und ab dem 1. April 2004 zu 25% arbeitsunfähig (act. 43).</w:t>
      </w:r>
    </w:p>
    <w:p>
      <w:r>
        <w:rPr>
          <w:b/>
        </w:rPr>
        <w:t>E. 6.3</w:t>
      </w:r>
    </w:p>
    <w:p>
      <w:r>
        <w:t>Wie im Folgenden dargelegt wird, vermögen die beiden Schlussberichte von Dr. I._______ nicht zu überzeugen. Sie sind in sich widersprüchlich und die Schlussfolgerungen werden nicht begründet.</w:t>
      </w:r>
    </w:p>
    <w:p>
      <w:r>
        <w:rPr>
          <w:b/>
        </w:rPr>
        <w:t>E. 6.3.1</w:t>
      </w:r>
    </w:p>
    <w:p>
      <w:r>
        <w:t>Die im zweiten Schlussbericht vom 5. September 2006 vorgenommene Korrektur der 100%igen Arbeitsunfähigkeit in der bisherigen Tätigkeit erscheint aufgrund der Aktenlage begründbar, jedoch nicht das von Dr. I._______ gewählte Datum des Beginns vom 10. November 2003 (erste Operation; act. 22). Der Beschwerdeführer wurde gemäss den Akten bereits am 23. Oktober 2003 zum Tumorstaging stationär aufgenommen (act. 20). Korrekt erscheint daher, die 100%ige Arbeitsunfähigkeit in der bisherigen Tätigkeit ab dem 23. Oktober 2003 festzulegen. Bezüglich des weiteren Verlaufs der Arbeitsunfähigkeit in der bisherigen Tätigkeit stützt sich Dr. I._______ in beiden Stellungnahmen auf die Berichte des Klinikum Uni X._______, gelangt jedoch zu völlig unterschiedlichen Beurteilungen. In seinem ersten Schlussbericht hielt Dr. I._______ den Beschwerdeführer ab dem 1. Oktober 2004 wieder zu 100% arbeitsfähig. In seiner zweiten Einschätzung hält er fest, der Beschwerdeführer sei in seiner bisherigen Tätigkeit zu 100% arbeitsunfähig.</w:t>
      </w:r>
    </w:p>
    <w:p>
      <w:r>
        <w:rPr>
          <w:b/>
        </w:rPr>
        <w:t>E. 6.3.2</w:t>
      </w:r>
    </w:p>
    <w:p>
      <w:r>
        <w:t>Die Arbeitsfähigkeit des Beschwerdeführers in Verweisungstätigkeiten korrigierte Dr. I._______ in seinem zweiten Schlussbericht aufgrund der nun zusätzlich berücksichtigten sozialmedizinischen Stellungnahme von Dr. H._______, Landesversicherungsanstalt Baden-Württemberg, vom 17. September 2004. Neu ging er von einer 100%igen Arbeitsunfähigkeit ab 10. November 2003 und einer 25%igen Arbeitsunfähigkeit ab dem 1. April 2004 (Schlussbericht vom 5. September 2006) an Stelle einer 50%igen Arbeitsunfähigkeit ab 6. Februar 2004 und einer 40%igen Arbeitsunfähigkeit ab 24. Dezember 2004 (Schlussbericht vom 25. August 2005) aus. Wieso er die Stellungnahme von Dr. H._______ nicht bereits in seiner ersten Beurteilung berücksichtigte, begründete Dr. I._______ nicht. Auch hier ist wohl korrekterweise von einer 100%igen Arbeitsunfähigkeit ab dem 23. Oktober 2003 (erster stationärer Aufenthalt) und nicht erst ab dem 10. November 2003 (erste Operation) auszugehen.</w:t>
      </w:r>
    </w:p>
    <w:p>
      <w:r>
        <w:rPr>
          <w:b/>
        </w:rPr>
        <w:t>E. 6.3.3</w:t>
      </w:r>
    </w:p>
    <w:p>
      <w:r>
        <w:t>In diesem Zusammenhang ist festzustellen, dass die unbegründete Einschätzung von Dr. H._______ vom 17. September 2004, der Beschwerdeführer sei seit 1. April 2004 in einer Verweisungstätigkeit zu 6 Stunden und mehr arbeitsfähig, der gutachterlichen Feststellung von Dr. G._______ vom 3. September 2004 widerspricht. Gemäss Dr. G._______ kann beim Beschwerdeführer nach einer allgemeinen Rekonvaleszenz von ca. 6 Monaten (also ab März 2005) lediglich ein Leistungsbild für eine leichte körperliche Tätigkeit ohne wesentliche Beanspruchung des linken Armes erwartet werden.</w:t>
      </w:r>
    </w:p>
    <w:p>
      <w:r>
        <w:rPr>
          <w:b/>
        </w:rPr>
        <w:t>E. 6.3.4</w:t>
      </w:r>
    </w:p>
    <w:p>
      <w:r>
        <w:t>Des Weiteren ist nicht ersichtlich, inwiefern Dr. I._______ in seinen Berichten die Tatsache berücksichtigte, dass es sich bei den Aussagen im Reha-Entlassungsbericht vom 5. Februar 2004 (act. 26), im Bericht von Dr. F._______ vom 8. Juni 2004 (act. 29) sowie im Gutachten von Dr. G._______ vom 3. September 2004 (act. 34) bezüglich der möglichen Arbeitsfähigkeit des Beschwerdeführers lediglich um Prognosen handelte, welche sich entweder nicht verwirklicht haben (vgl. Prognose des Reha-Entlassungsberichts vom 5. Februar 2004) oder ärztlicherseits nicht bestätigt wurden (Prognosen von Dr. F._______ vom 8. Juni 2004 und Dr. G._______ vom 3. September 2004).</w:t>
      </w:r>
    </w:p>
    <w:p>
      <w:r>
        <w:rPr>
          <w:b/>
        </w:rPr>
        <w:t>E. 6.4</w:t>
      </w:r>
    </w:p>
    <w:p>
      <w:r>
        <w:t>Die tatsächliche Arbeitsfähigkeit des Beschwerdeführers in Verweisungstätigkeiten lässt sich aufgrund der vorliegenden Akten nicht mit dem im Sozialversicherungsrecht üblichen Beweisgrad der überwiegenden Wahrscheinlichkeit feststellen (BGE 125 V 146 E. 2c mit Hinweisen). Es bestehen keine ärztlichen Berichte, welche die Prognosen der früher behandelnden Ärzte und Gutachter bestätigen und den Gesundheitszustand des Beschwerdeführers ab März 2005 (nach der Rekonvaleszenz von 6 Monaten) bis zum Zeitpunkt des Einspracheentscheids vom 30. Oktober 2006 dokumentieren.</w:t>
      </w:r>
    </w:p>
    <w:p>
      <w:r>
        <w:rPr>
          <w:b/>
        </w:rPr>
        <w:t>E. 6.5</w:t>
      </w:r>
    </w:p>
    <w:p>
      <w:r>
        <w:t>Die Sache ist daher an die Vorinstanz zur Durchführung einer medizinischen Begutachtung des Beschwerdeführers zurückzuweisen. Das Gutachten hat insbesondere über den Umfang der Arbeitsfähigkeit des Beschwerdeführers in leidensangepassten Tätigkeiten und über deren Beginn Auskunft zu geben.</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7.2</w:t>
      </w:r>
    </w:p>
    <w:p>
      <w:r>
        <w:t>Der Begriff des ausgeglichenen Arbeitsmarktes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7.3</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Aufindexierung der Einkommen kann die zeitidentische Grundlage erreicht werden.</w:t>
      </w:r>
    </w:p>
    <w:p>
      <w:r>
        <w:rPr>
          <w:b/>
        </w:rPr>
        <w:t>E. 7.4.1</w:t>
      </w:r>
    </w:p>
    <w:p>
      <w:r>
        <w:t>Die Vorinstanz gab in ihrem Einkommensvergleich betreffend die Bestimmung des Valideneinkommens an, dass der Beschwerdeführer bis am 21. Oktober 2003 als Schwerverkehrsfernfahrer 40-50h/Woche gearbeitet und monatlich Euro 1'356.65 verdient habe. Indexiert auf das Jahr 2004 gemäss der letzten Statistik betreffend den deutschen Arbeitsmarkt (BIT - Genève 2005, Resultate der Umfrage im Oktober 2003 und 2004) entspreche dies einem Lohn von Euro 1'384.88. Gemäss Statistik betrage der Lohn eines Buschauffeurs Euro 2'312.00, es sei auf diesen abzustellen.</w:t>
      </w:r>
    </w:p>
    <w:p>
      <w:r>
        <w:rPr>
          <w:b/>
        </w:rPr>
        <w:t>E. 7.4.2</w:t>
      </w:r>
    </w:p>
    <w:p>
      <w:r>
        <w:t>Bei der Beurteilung der Akten bleiben für das Gericht folgende Sachverhaltselemente und Würdigungen durch die Vorinstanz unklar: Aus den Akten ist nicht ersichtlich, ob ein Zusammenhang zwischen der Arbeitsunfähigkeit des Beschwerdeführers wegen Krankheit ab dem 23. Oktober 2003 und der nur kurz vorher erfolgten Aufgabe der selbständigen Erwerbstätigkeit per Ende August 2003 besteht (act. 11). Ebenso bleiben die Gründe ungeklärt, weshalb der Beschwerdeführer in seiner neuen unselbständigen Erwerbstätigkeit ab dem 1. September 2003 nur noch teilzeitlich zu 50% arbeitete (act. 12), insbesondere, ob diesbezüglich ein Zusammenhang mit seinem Gesundheitszustand besteht. Die Vorinstanz begründet nicht, wieso sie für die Bestimmung des Valideneinkommens lediglich die vom 1. September 2003 bis 21. Oktober 2003 dauernde unselbständige 50%ige Erwerbstätigkeit und den dabei erzielten Lohn von Euro 1'356.65 berücksichtigte, obwohl der Beschwerdeführer bis im August 2003 nach eigenen Angaben als selbständig erwerbender Transportunternehmer gearbeitet hatte (act. 11). Sofern ein Kausalzusammenhang zwischen der Geschäftsaufgabe und der Erkrankung des Beschwerdeführers erstellt wäre, wäre das Einkommen aus selbständiger Erwerbstätigkeit bei der Bestimmung des Valideneinkommens zu berücksichtigen. Wäre hingegen auf den zuletzt verdienten Lohn aus unselbständiger Erwerbstätigkeit abzustellen und hätte der Beschwerdeführer aus gesundheitlichen Gründen ein nur 50%iges Einkommen erzielt, so müsste dieses bei der Bestimmung des Validenlohns auf 100% umgerechnet werden. Nicht nachvollziehbar bleibt, weshalb die Vorinstanz für den Einkommensvergleich auf den statistischen Lohn eines Buschauffeurs als Valideneinkommen abgestellt hat.</w:t>
      </w:r>
    </w:p>
    <w:p>
      <w:r>
        <w:rPr>
          <w:b/>
        </w:rPr>
        <w:t>E. 7.5</w:t>
      </w:r>
    </w:p>
    <w:p>
      <w:r>
        <w:t>Zur Bestimmung des Invalideneinkommens wählte die Vorinstanz folgende mögliche Verweisungstätigkeiten, unter Beachtung der ärztlicherseits festgestellten Einschränkungen und einer Erwerbsunfähigkeit von 25%: Wächter von Immobilien oder Hauswart, vergleichbar mit einer Tätigkeit als Arbeiter in einer Druckerei mit einem Lohn von Euro 1'895.83; Aufseher, vergleichbar mit der Arbeit eines Kassiers bei einem Lohn von Euro 1'986.00; Magaziner, vergleichbar mit dem Erfassen von Material mit einem Lohn von Euro 1'999.00. Der Durchschnittslohn dieser Verweistätigkeiten betrage Euro 1'960.28. Dieser Betrag sei um einen leidensbedingten Abzug von 15% zu reduzieren und für eine Leistungsfähigkeit von 75% berechnen. Dies ergebe ein Invalideneinkommen von Euro 1'249.68 (act. 44). Diese Angaben der Vorinstanz bezüglich des Invalideneinkommens lassen die Frage offen, weshalb die Erwerbstätigkeiten der herbeigezogenen Löhne mit den genannten zumutbaren Verweistätigkeiten vergleichbar sein sollen.</w:t>
      </w:r>
    </w:p>
    <w:p>
      <w:r>
        <w:rPr>
          <w:b/>
        </w:rPr>
        <w:t>E. 7.6</w:t>
      </w:r>
    </w:p>
    <w:p>
      <w:r>
        <w:t>Der massgebliche Sachverhalt erweist sich somit auch betreffend die Bestimmung des Invaliditätsgrads als ungenügend abgeklärt. Die Verwaltung hat die nötigen zusätzlichen Sachverhaltsabklärungen betreffend die Bestimmung des Validen-, des Invalideneinkommens und des Invaliditätsgrades vorzunehmen.</w:t>
      </w:r>
    </w:p>
    <w:p>
      <w:r>
        <w:rPr>
          <w:b/>
        </w:rPr>
        <w:t>E. 8</w:t>
      </w:r>
    </w:p>
    <w:p>
      <w:r>
        <w:t>Die Beschwerde ist dahingehend gutzuheissen, als der angefochtene Einspracheentscheid aufzuheben und die Sache zum weiteren Vorgehen im Sinne obiger Erwägungen an die Verwaltung zurückzuweisen ist (Art. 61 Abs. 1 VwVG). Anschliessend hat die Vorinstanz über den Rentenanspruch des Beschwerdeführers neu zu verfügen.</w:t>
      </w:r>
    </w:p>
    <w:p>
      <w:r>
        <w:rPr>
          <w:b/>
        </w:rPr>
        <w:t>E. 9</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10</w:t>
      </w:r>
    </w:p>
    <w:p>
      <w:r>
        <w:t>Dem obsiegenden Beschwerdeführer ist keine Parteientschädigung zuzusprechen, da die Kosten für den nicht anwaltlich vertretenen Beschwerdeführer verhältnismässig gering waren (Art. 64 Abs. 1 VwVG und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