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C-300/2006 vom 22. November 2007</w:t>
      </w:r>
    </w:p>
    <w:p>
      <w:r>
        <w:t>Bundesverwaltungsgericht, 2007-11-22, FR</w:t>
      </w:r>
    </w:p>
    <w:p>
      <w:r>
        <w:rPr>
          <w:b/>
        </w:rPr>
        <w:t xml:space="preserve">Quelle: </w:t>
      </w:r>
      <w:r>
        <w:t>https://mcp.opencaselaw.ch/entscheid/bvger_C-300_2006</w:t>
      </w:r>
    </w:p>
    <w:p>
      <w:r>
        <w:t>FR: TAF C-300/2006 du 22 novembre 2007</w:t>
      </w:r>
    </w:p>
    <w:p>
      <w:r>
        <w:t>IT: TAF C-300/2006 del 22 novembre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PA prises par les autorités mentionnées à l'art. 33 et l'art. 34 LTAF. En particulier, les décisions rendues par l'ODM en matière d'exception aux mesures de limitation peuvent être contestées devant le Tribunal administratif fédéral (TAF)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et B._______, qui sont directement touchés par la décision entreprise, ont qualité pour recourir (cf. art 20 al. 1 LSEE et art. 48 PA). Leur recours, présenté dans la forme et les délais prescrits par la loi, est recevable (cf art. 50 et 52 PA).</w:t>
      </w:r>
    </w:p>
    <w:p>
      <w:r>
        <w:rPr>
          <w:b/>
        </w:rPr>
        <w:t>E. 2</w:t>
      </w:r>
    </w:p>
    <w:p>
      <w:r>
        <w:t>A titre préliminaire, pour ce qui a trait à la demande de récusation formulée par les intéressés, il sied de relever que ni les membres du collège appelés à statuer sur le fond de la cause ni le greffier n'ont été amenés à travailler dans leur dossier dans le cadre de la procédure devant l'autorité inférieure.</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w:t>
      </w:r>
    </w:p>
    <w:p>
      <w:r>
        <w:t>A ce propos, il sied de relever que les autorités fédérales ne sont pas liées par l'appréciation émise par le SPOP dans son préavis du 22 juillet 2005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les intéressés aux restrictions des nombres maximums comporte pour eux de graves conséquences. Lors de l'appréciation du cas d'extrême gravité, il y a lieu de tenir compte de l'ensemble des circonstances du cas particulier. La reconnaissance d'un tel cas n'implique pas forcément que la présence des étrangers en Suisse constitue l'unique moyen pour échapper à une situation de détresse. D'un autre côté,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il faut encore que leurs relations avec la Suisse soient si étroites qu'on ne puisse exiger qu'ils aillent vivre dans un autre pays, notamment dans leur pays d'origine. A cet égard, les relations de travail, d'amitié ou de voisinage que les requérants ont pu nouer pendant leur séjour ne constituent normalement pas des liens si étroits avec la Suisse qu'ils justifieraient une exemption des mesures de limitation du nombre des étrangers (cf. ATF 130 II 39 consid. 3, 128 II 200 consid. 4, 124 II 110 consid. 2, 123 II 125, consid. 2 et et jurisprudence citée; cf. Alain Wurzburger, La jurisprudence récente du Tribunal fédéral en matière de police des étrangers, Revue de Droit administratif et de Droit fiscal [RDAF] I 1997, p. 267ss).</w:t>
      </w:r>
    </w:p>
    <w:p>
      <w:r>
        <w:rPr>
          <w:b/>
        </w:rPr>
        <w:t>E. 5.3</w:t>
      </w:r>
    </w:p>
    <w:p>
      <w:r>
        <w:t>Lorsqu'une famille demande de pouvoir être exemptée des mesures de limitation au sens de l'art. 13 let. f OLE, la situation de chacun de ses membres ne doit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arrêt du Tribunal fédéral 2A.718/2006 du 21 mars 2007 consid. 3; ATF 123 II 125 consid. 4A]).</w:t>
      </w:r>
    </w:p>
    <w:p>
      <w:r>
        <w:rPr>
          <w:b/>
        </w:rPr>
        <w:t>E. 5.4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arrêt du Tribunal administratif fédéral ATAF 2007/16 du 1er juin 2007 consid. 5.4; ATF 130 II précité, consid. 3; cf. également les ATF 2A.45/2007 du 17 avril 2007 consid. 5, 2A.718/2006 du 21 mars 2007 consid. 3, 2A.586/2006 du 6 décembre 2006 consid. 2.1, 2A.59/2006 du 3 mai 2006 consid. 3, et 2A.573/2005 du 6 février 2006 consid. 3.1).</w:t>
      </w:r>
    </w:p>
    <w:p>
      <w:r>
        <w:rPr>
          <w:b/>
        </w:rPr>
        <w:t>E. 6.1</w:t>
      </w:r>
    </w:p>
    <w:p>
      <w:r>
        <w:t>Dans leurs déterminations, les intéressés invoquent la Circulaire du 21 décembre 2001 concernant la réglementation du séjour des étrangers dans les cas personnels d'extrême gravité pour bénéficier d'une exception aux mesures de limitation.</w:t>
      </w:r>
    </w:p>
    <w:p>
      <w:r>
        <w:rPr>
          <w:b/>
        </w:rPr>
        <w:t>E. 6.2</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Droit administratif, vol. I, 2ème édition, Berne 1994, p. 264 ss).</w:t>
      </w:r>
    </w:p>
    <w:p>
      <w:r>
        <w:rPr>
          <w:b/>
        </w:rPr>
        <w:t>E. 6.3</w:t>
      </w:r>
    </w:p>
    <w:p>
      <w:r>
        <w:t>La Circulaire du 21 décembre 2001, révisée le 21 décembre 2006 et adressée en priorité aux autorités de police des étrangers, énonce les conditions générales qu'il convient d'examiner dans l'application de l'art. 13 let. f OLE s'agissant de cas personnels d'extrême gravité en rappelant la pratique en vigueur et en citant l'essentiel de la jurisprudence développée jusqu'alors par le Tribunal fédéral. Si la Circulaire de 2001 mentionne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Les recourants ne peuvent ainsi tirer en leur faveur aucun avantage de cette circulaire (cf. ATAF 2007/16 du 1er juin 2007 consid. 6.3; ATF 2A.531/2005 du 7 décembre 2005). Les arguments soulevés à cet égard par les intéressés apparaissent donc mal fondés.</w:t>
      </w:r>
    </w:p>
    <w:p>
      <w:r>
        <w:rPr>
          <w:b/>
        </w:rPr>
        <w:t>E. 7</w:t>
      </w:r>
    </w:p>
    <w:p>
      <w:r>
        <w:t>Dans le cas présent, se fondant sur les pièces du dossier, en particulier sur les extraits bancaires délivrés par la Banque cantonale vaudoise (doc. 3) et sur les lettres de soutien des employeurs et connaissances des recourants (doc. 8, 13, 14, 42), ainsi que sur les déclarations constantes de ces derniers, le TAF estime que les éléments portés à sa connaissance sont suffisants pour considérer que les époux C._______ se trouvent en Suisse depuis la deuxième moitié de 1997 et qu'ils ont constamment travaillé tout au long de leur séjour en Suisse. Ce point ne revêt toutefois pas un caractère déterminant puisque l'autorité de céans est amenée à constater que la plupart des années passées en Suisse par les intéressés l'ont été dans la clandestinité. B._______ a séjourné légalement en Suisse entre 1992 et 1993 pendant le traitement de sa demande d'asile et elle n'a été mise au bénéfice, avec son mari, d'une tolérance cantonale qu'à partir du 18 août 2004, ce jusqu'à droit connu sur leur demande de régularisation. Cela étant, les séjours illégaux ou précaires effectués en Suisse ne sauraient être considérés comme un élément constitutif d'un cas personnel d'extrême gravité (cf. arrêt du Tribunal fédéral 2A.540/2005 du 11 novembre 2005). Au demeurant, le simple fait pour des étrangers de séjourner en Suisse pendant de longues années, y compris à titre légal, ne permet pas d'admettre un cas personnel d'extrême gravité sans que n'existent d'autres circonstances tout à fait exceptionnelles à même de justifier l'existence d'un cas de rigueur (cf. arrêt du Tribunal fédéral 2A.45/2007 du 17 avril 2007). Dans ces circonstances, A._______ et B._______ ne sauraient tirer parti de la durée de leur séjour en Suisse pour bénéficier d'une exception aux mesures de limitation au sens de l'art. 13 let. f OLE. Pour rappel, les recourants se trouvent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8</w:t>
      </w:r>
    </w:p>
    <w:p>
      <w:r>
        <w:t>S'agissant des critères d'évaluation autres que la seule durée du séjour illégal en Suisse, le TAF doit constater que la relation des époux C._______ avec ce pays n'est pas à ce point exceptionnelle qu'il faille faire abstraction de l'illégalité de leur séjour et admettre l'existence d'un cas personnel d'extrême gravité.</w:t>
      </w:r>
    </w:p>
    <w:p>
      <w:r>
        <w:rPr>
          <w:b/>
        </w:rPr>
        <w:t>E. 8.1</w:t>
      </w:r>
    </w:p>
    <w:p>
      <w:r>
        <w:t>Selon la jurisprudence, le fait que des étranger aient séjourné en Suisse pendant une assez longue période, qu'ils s'y soient bien intégrés socialement et professionnellement et que leur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2A.21/2006 du 23 février 2006, 2A.10/2006 du 18 janvier 2006, 2A.565/2005 du 23 décembre 2005; 2A.540/2005 du 11 novembre 2005). A cela s'ajoute, comme on vient de le voir, que les séjours illégaux en Suisse ne sont en principe pas pris en compte dans l'examen d'un cas de rigueur (ATF 130 précité).</w:t>
      </w:r>
    </w:p>
    <w:p>
      <w:r>
        <w:rPr>
          <w:b/>
        </w:rPr>
        <w:t>E. 8.2</w:t>
      </w:r>
    </w:p>
    <w:p>
      <w:r>
        <w:t>En l'espèce, s'il est vrai qu'au cours des dix ans environ passés dans le canton de Vaud, A._______ et B._______ ont développé certaines attaches avec la Suisse, ont appris la langue française et assuré leur indépendance financière sans émarger à l'assistance publique, leur intégration dans ce pays n'est pas à ce point prononcée qu'il faille reconnaître à leur situation les caractéristiques constitutives d'un cas de rigueur. Socialement parlant, les efforts consentis par les recourants pour assimiler les moeurs helvétiques ne sont nullement remis en question. Il n'est toutefois rien de plus naturel, après les nombreuses années vécues en Suisse, que des migrants se soient adaptés à leur nouveau milieu de vie et aient tissé des attaches, parfois fortes, avec ce pays. Toutefois, ces liens ne sont pas encore à ce point profonds et durables que A._______ et B._______ ne puissent envisager un retour dans leur pays d'origine. En effet, bien qu'ils cherchent à minimiser les relations qu'ils entretiennent avec leur patrie (lors de son audition de police du 16 juillet 2004, B._______ avait allégué que, à l'exception de sa soeur, sa famille résidait en Equateur, tandis que dans leur demande de régularisation les recourants ont affirmé qu'ils ne disposaient plus d'aucune famille dans leur pays d'origine), il n'en demeure pas moins que le véritable centre de leurs intérêts se situe, encore et toujours, en Equateur, pays où les prénommés ont grandi, étudié et habité jusqu'à l'âge respectivement de 20 ans et 17 ans et où ils ont, de fait, leurs racines profondes. En conséquence, et bien qu'ils s'en défendent, il n'est pas vraisemblable que leur pays d'origine leur soit devenu à ce point étranger qu'ils ne seraient plus en mesure, après une période de réadaptation, d'y retrouver leurs repères. Dans ces circonstances, leurs attaches familiales ne sont pas plus fortes en Suisse que dans leur pays d'origine, quand bien même les parents, deux frères et une soeur de A._______, ainsi que la soeur de B._______ y résident. A ce sujet, il y lieu de souligner que dans son arrêt 2A.718/2006 du 21 mars 2007, le Tribunal fédéral a rejeté le recours interjeté par les parents de A._______ et par son frère F._______ à l'encontre de la décision par laquelle le Département fédéral de justice et police (DFJP) avait refusé de les exempter des mesures de limitation au sens de l'art. 13 let OLE.</w:t>
      </w:r>
    </w:p>
    <w:p>
      <w:r>
        <w:rPr>
          <w:b/>
        </w:rPr>
        <w:t>E. 8.3</w:t>
      </w:r>
    </w:p>
    <w:p>
      <w:r>
        <w:t>D'un point de vue professionnel, il est établi que A._______, depuis son arrivée en Suisse, a toujours travaillé dans le domaine de l'hôtellerie et de la restauration, en qualité d'aide de cuisine, house-man, casserolier, serveur, sommelier et commis de rang. Le recourant a en outre obtenu le certificat fédéral de capacité de sommelier, ainsi qu'un prix spécial décerné pour la meilleure note de pratique professionnelle lors de la session d'examen et il a été autorisé par le Service de l'économie, du logement et du tourisme du canton de Vaud (SELT) à suivre les cours pour l'obtention du certificat cantonal d'aptitude et du diplôme pour licence d'établissement ou autorisation simple (cf. doc. 63, 64 [recte 65] et 64 [recte 67]). Le Tribunal considère que ces responsabilités nouvelles et les formations entreprises témoignent de la confiance que lui ont accordé ses employeurs, ainsi que de son engagement et dévouement, sans pour autant y voir la marque d'une ascension professionnelle sortant de l'ordinaire. Force est en effet de constater qu'au regard de la nature des emplois qu'il a exercés en Suisse, l'intéressé n'a pas acquis de connaissances ou de qualifications spécifiques telles qu'il ne pourrait plus mettre en pratique dans son pays d'origine et qu'il faille considérer qu'il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c/DFJP, du 23 janvier 1998 dans la cause A. c/DFJP et du 2 février 1999 dans la cause P. SA et B. c./DFJP). Pour sa part, B._______ a été essentiellement active dans le domaine de l'économie domestique. Il ressort des considérations qui précèdent que les recourants n'ont pas créé avec la Suisse des liens à ce point profonds et durables qu'ils ne puissent plus concevoir un retour en Equateur.</w:t>
      </w:r>
    </w:p>
    <w:p>
      <w:r>
        <w:rPr>
          <w:b/>
        </w:rPr>
        <w:t>E. 8.4</w:t>
      </w:r>
    </w:p>
    <w:p>
      <w:r>
        <w:t>S'agissant de la naissance le... des deux petites filles des recourants, H._______ et I._______, elles restent, vu leur âge, exclusivement influencées par leurs parents et gardent une totale faculté d'adaptation, ce qui permet d'envisager positivement la perspective d'un retour dans leur pays d'origine.</w:t>
      </w:r>
    </w:p>
    <w:p>
      <w:r>
        <w:rPr>
          <w:b/>
        </w:rPr>
        <w:t>E. 9</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En conséquence, l'examen de l'ensemble des éléments de la présente cause amène le TAF à la conclusion que A._______ et B._______ ne se trouvent pas dans une situation d'extrême gravité au sens de l'art. 13 let. f OLE et que c'est à bon droit que l'autorité intimée a considéré qu'ils ne satisfaisaient pas aux exigences de cette disposition.</w:t>
      </w:r>
    </w:p>
    <w:p>
      <w:r>
        <w:rPr>
          <w:b/>
        </w:rPr>
        <w:t>E. 10</w:t>
      </w:r>
    </w:p>
    <w:p>
      <w:r>
        <w:t>Dans leur réplique du 6 juin 2006, les recourants prétendent être victimes d'une inégalité de traitement par rapport aux sans-papiers qui auraient bénéficié d'un traitement plus favorable de la part des autorités et obtenu ainsi des autorisations de séjour. Il sied de préciser que les intéressés ont soulevé ce grief dans des termes généraux, sans références ni motivation, en faisant uniquement allusion aux quelques onze mille autorisations de séjour délivrées entre le mois de janvier 1999 et le mois de décembre 2001 en application de la Circulaire Metzler. Or, il appartient à l'administré, lorsqu'il se prévaut du droit à l'égalité de traitement, d'étayer ses affirmations et de donner les renseignements permettant de vérifier ses allégations (cf. notamment arrêt du Tribunal fédéral 2A.449/1999 du 10 janvier 2000 consid. 4a/bb). En tout état de cause, les recourants n'auraient de toute manière pas pu se prévaloir d'une faveur illégalement accordée à un tiers (cf. arrêts du Tribunal fédéral 2A.305/2006 du 2 août 2006 consid. 5.3, 2A.174/2006 du 23 juin 2006 consid. 2.2, 2A.531/2005 du 7 décembre 2005 consid. 5). Au vu de ce qui précède, c'est en vain que les époux C.______ se plaignent d'une inégalité de traitement.</w:t>
      </w:r>
    </w:p>
    <w:p>
      <w:r>
        <w:rPr>
          <w:b/>
        </w:rPr>
        <w:t>E. 11</w:t>
      </w:r>
    </w:p>
    <w:p>
      <w:r>
        <w:t>Il en découle que, par sa décision du 15 décembre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