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C-3007/2012 vom 29. August 2013</w:t>
      </w:r>
    </w:p>
    <w:p>
      <w:r>
        <w:t>Bundesverwaltungsgericht, 2013-08-29, IT</w:t>
      </w:r>
    </w:p>
    <w:p>
      <w:r>
        <w:rPr>
          <w:b/>
        </w:rPr>
        <w:t xml:space="preserve">Quelle: </w:t>
      </w:r>
      <w:r>
        <w:t>https://mcp.opencaselaw.ch/entscheid/bvger_C-3007_2012</w:t>
      </w:r>
    </w:p>
    <w:p>
      <w:r>
        <w:t>FR: TAF C-3007/2012 du 29 août 2013</w:t>
      </w:r>
    </w:p>
    <w:p>
      <w:r>
        <w:t>IT: TAF C-3007/2012 del 29 agosto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previsti dalla legge (art. 60 e 52 PA). L'interessata ha versato l'anticipo delle presunte spese processuali. Il gravame è dunque ammissibile, nulla ostando all'esame di merito dello stesso.</w:t>
      </w:r>
    </w:p>
    <w:p>
      <w:r>
        <w:rPr>
          <w:b/>
        </w:rPr>
        <w:t>E. 3.1</w:t>
      </w:r>
    </w:p>
    <w:p>
      <w:r>
        <w:t>Il diritto applicabile è costituito dalle norme in vigore al momento in cui i fatti giuridicamente determinanti si sono prodotti. Il giudice non prende in considerazione eventuali cambiamenti dello stato di fatto e modifiche del diritto posteriori alla data determinante che è quella della decisione litigiosa (DTF 129 V 4 consid. 1.2). Quando è intervenuto un cambiamento delle norme legislative nel corso del periodo sottoposto ad esame giudiziario, il diritto eventuale alle prestazioni si determina secondo il vecchio diritto per il periodo anteriore e secondo le nuove disposizioni a partire dall'entrata in vigore di quelle nuove (applicazione pro rata temporis; DTF 130 V 445, v. anche la sentenza del Tribunale federale 8C_870/2012 dell'8 luglio 2013 consid. 2.2).</w:t>
      </w:r>
    </w:p>
    <w:p>
      <w:r>
        <w:rPr>
          <w:b/>
        </w:rPr>
        <w:t>E. 3.2</w:t>
      </w:r>
    </w:p>
    <w:p>
      <w:r>
        <w:t>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w:t>
      </w:r>
    </w:p>
    <w:p>
      <w:r>
        <w:rPr>
          <w:b/>
        </w:rPr>
        <w:t>E. 3.3</w:t>
      </w:r>
    </w:p>
    <w:p>
      <w:r>
        <w:t>Può essere sottolineato che il riconoscimento all'estero di una rendita d'invalidità secondo il rispettivo sistema di sicurezza sociale non pregiudica la valutazione dell'invalidità secondo il diritto svizzero (sentenza del Tribunale federale del 4 febbraio 2003 I 435/02).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3.4</w:t>
      </w:r>
    </w:p>
    <w:p>
      <w:r>
        <w:t>Per quel che concerne il diritto interno, le modifiche disposte dalla 6a revisione della LAI, entrate in vigore il 1° gennaio 2012, sono ugualmente applicabili nel caso di specie, pur tuttavia osservando che tali nuove norme non hanno comportato dei cambiamenti rispetto al vecchio diritto in merito alla valutazione dell'invalidità.</w:t>
      </w:r>
    </w:p>
    <w:p>
      <w:r>
        <w:rPr>
          <w:b/>
        </w:rPr>
        <w:t>E. 4</w:t>
      </w:r>
    </w:p>
    <w:p>
      <w:r>
        <w:t>Il periodo di cognizione giudiziaria dello scrivente Tribunale amministrativo federale si estende fino al 24 aprile 2012,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Dopo l'entrata in vigore dei nuovi regolamenti (CE) n. 883/2004 e n. 987/2009, i cittadini svizzeri e dell'Unione europea che presentano un grado d'invalidità del 40% almeno, hanno diritto a un quarto di rendita in applicazione dell'art. 28 cpv. 1 LAI indipendentemente dal loro domicilio e residenza (art. 4 del regolamento [CE] n. 883/04.</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5.5</w:t>
      </w:r>
    </w:p>
    <w:p>
      <w:r>
        <w:t>Per gli art. 5 LAI ed 8 cpv. 3 LPGA gli assicurati maggiorenni che prima di subire un danno alla salute fisica o psichica non esercitavano un'attività lucrativa e dai quali non si può esigere che l'esercitino sono considerati invalidi se tale danno impedisce loro di svolgere le proprie mansioni consuete.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6.2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6.3</w:t>
      </w:r>
    </w:p>
    <w:p>
      <w:r>
        <w:t>La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 15). In altre parole, le condizioni per procedere ad una revisione materiale non sono adempiute quando ci si trova a fronte di un apprezzamento giuridico o medico divergente di uno stato di fatto rimasto sostanzialmente uguale. Inoltre, una modifica dei criteri di riferimento medico-assicurologici potrebbe condurre ad una valutazione differente di uno stato di fatto rimasto uguale (per esempio un nuovo giudizio medico che si basa sull'evoluzione della giurisprudenza in materia di malattie psicosomatiche). Anche in questo caso, tale modo di agire non è permesso. È solo dunque in presenza di un notevole modifica dello stato di fatto che è possibile tenere conto di un cambiamento della giurisprudenza intervenuto dopo il riconoscimento delle prestazioni (cfr. sentenza del Tribunale federale 9C_418/2010 del 29 agosto 2011 consid. 4.2; DTF 135 V 201 e 215).</w:t>
      </w:r>
    </w:p>
    <w:p>
      <w:r>
        <w:rPr>
          <w:b/>
        </w:rPr>
        <w:t>E. 6.4</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tale da influire sul diritto alle prestazioni è costituito dall'ultima decisione che ha esaminato materialmente il diritto alla rendita (DTF 133 V 108). Il periodo di riferimento nell'ambito della presente vertenza è pertanto quello intercorrente fra la decisione del 22 dicembre 2005, con la quale l'Ufficio AI del Cantone di San Gallo ha erogato un quarto di rendita AI dal 1° ottobre 2005 e tre quarti di rendita dal 1° gennaio 2006, ed il 24 aprile 2012, data dell'impugnata decisione con la quale la prestazione in corso (tre quarti di rendita) viene soppressa a partire dal 1° luglio 2012.</w:t>
      </w:r>
    </w:p>
    <w:p>
      <w:r>
        <w:rPr>
          <w:b/>
        </w:rPr>
        <w:t>E. 8.1</w:t>
      </w:r>
    </w:p>
    <w:p>
      <w:r>
        <w:t>Per quanto risulta dagli atti, l'interessata non ha più lavorato dopo il rimpatrio. Nel questionario per persone occupate nell'economia domestica l'interessata afferma di essere in grado di svolgere quasi tutti i lavori di casa, salvo quelli più pesanti dove deve farsi aiutare da terza persona una volta al mese (doc. 46, pag. 1-4).</w:t>
      </w:r>
    </w:p>
    <w:p>
      <w:r>
        <w:rPr>
          <w:b/>
        </w:rPr>
        <w:t>E. 8.2</w:t>
      </w:r>
    </w:p>
    <w:p>
      <w:r>
        <w:t>La nozione d'invalidità di cui all'art. 4 LAI e 8 LPGA è di carattere giuridico economico, non medico (DTF 116 V 249 consid. 1b). In base all'art. 16 LPGA, applicabile per il rinvio dell'art. 28 cpv. 2 LAI (art. 28a cpv. 1 LAI in vigore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8.3</w:t>
      </w:r>
    </w:p>
    <w:p>
      <w:r>
        <w:t>Ai fini del presente giudizio 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8 cpv. 3 LPGA; art. 28a cpv. 2 LAI in vigore dal 1° gennaio 2008). L'art. 27 dell'ordinanza sull'assicurazione per l'invalidità del 17 gennaio 1961 (OAI, RS 831.201) precisa che per mansioni consuete di una persona senza attività lucrativa occupata nell'economia domestica s'intendono gli usuali lavori domestici, l'educazione dei figli nonché le attività artistiche e di pubblica utilità.</w:t>
      </w:r>
    </w:p>
    <w:p>
      <w:r>
        <w:rPr>
          <w:b/>
        </w:rPr>
        <w:t>E. 8.4</w:t>
      </w:r>
    </w:p>
    <w:p>
      <w:r>
        <w:t>Va precisato che secondo l'art. 28a cpv. 3 LAI qualora l'assicurato eserciti un'attività lucrativa a tempo parziale, o collabori gratuitamente nell'azienda del coniuge, l'invalidità, per questa parte, è determinata secondo l'art. 16 LPGA. Se, inoltre, svolge anche le mansioni consuete, l'invalidità per questa attività è determinata secondo il capoverso 2. In tal caso, occorre determinare la parte dell'attività lucrativa o della collaborazione gratuita nell'azienda del coniuge e quella dello svolgimento delle mansioni consuete e valutare il grado d'invalidità nei due ambiti (metodo misto).</w:t>
      </w:r>
    </w:p>
    <w:p>
      <w:r>
        <w:rPr>
          <w:b/>
        </w:rPr>
        <w:t>E. 9.1</w:t>
      </w:r>
    </w:p>
    <w:p>
      <w:r>
        <w:t>Al momento in cui venne riconosciuto il diritto ai tre quarti di rendita AI, l'indagine medica aveva stabilito che l'assicurata era portatrice di sindrome da paura post trauma originariamente secondo ICD-10 sotto forma di turbe dell'adattamento con elementi depressivi (ICD 10 F 43.22) nel senso di un subsindromale sovraccarico post-traumatico, in seguito ad incidente del 6 settembre 2003, durante la gravidanza, con elementi aggressivi in personalità emotiva (personalità strutturalmente depressiva in senso dottrinale della neurosi Z 73.1). Nel frattempo questa patologia è evoluta in una disfunzione con paura somatizzata concatenata con originarie conseguenze somatiche dell'incidente, secondo ICN 10 da classificare come fattori psicologico altrove che non in una malattia (F 54), non inquadrabili nella ICD 10. Non vi è una sindrome somatoforme di tipo neurovegetativo, né una sindrome da paura generalizzata, nessuna manifesta depressione (il criterio temporale per una diagnosi di sindrome da disadattamento è stato superato). Sospetto di consumo di analgesici a causa di mal di testa. Diminuzione di possibilità di carico e leggeri disturbi neuropsicologici (concentrazione) in trauma discorsivo della colonna cervicale il 6 settembre 2003. Diffusa sindrome dolorosa cervicocefalica/toracica e brachiale, dolori pettorali multipli. Esiti di infortunio di tamponamento il 6 settembre 2003 (al terzo mese di gravidanza), anamnesticamente (non legati all'infortunio) mal di testa di tipo tensivo, dolori dorsali e nucali, turbe del sonno e turbe nervose, possibile leggera sindrome del tunnel carpale bilateralmente, sovrappeso (BMI 29 Kg/M2). Questa diagnosi è stata posta nell'ambito della visita medica pluridisciplinare avvenuta a più riprese nel febbraio 2005, con rapporto rassegnato il 19 aprile successivo (doc. 34).</w:t>
      </w:r>
    </w:p>
    <w:p>
      <w:r>
        <w:rPr>
          <w:b/>
        </w:rPr>
        <w:t>E. 9.2</w:t>
      </w:r>
    </w:p>
    <w:p>
      <w:r>
        <w:t>Al momento della revisione in esame, si riterrà la diagnosi esposta dai medici del MEDAS di Lucerna. La visita è avvenuta il 5 e 6 aprile 2011 e il rapporto è stato consegnato il 27 giugno successivo. L'assicurata è stata sottoposta a visite specialistiche in neurologia, psichiatria e ortopedia/reumatologia. I periti hanno rilevato: Diagnosi con fondamentale limitazione della capacità al lavoro: nessuna. Diagnosi priva di fondamentale incidenza limitativa della capacità al lavoro, tuttavia con componente patologica: dolore diffuso alla nuca con irradiazioni alla testa, alle spalle, alle braccia ed alla colonna cervicale con leggera degenerazione segmentale C4/5 e C5/6, assenza di sindrome cervicoradicolare, capogiri ingiustificati, esiti di incidente (tamponamento) il 6 settembre 2003, elementi di comportamento di tipo psicologico classificabili altrove (ICD 10-F54), sindrome disforica premestruale. I medici annotano poi dei disturbi riscontrati non aventi carattere patologico come un'acne volgare, miopia (porto di occhiali), piedi piatti, ipercolesterolemia.</w:t>
      </w:r>
    </w:p>
    <w:p>
      <w:r>
        <w:rPr>
          <w:b/>
        </w:rPr>
        <w:t>E. 10.1</w:t>
      </w:r>
    </w:p>
    <w:p>
      <w:r>
        <w:t>Per quanto riguarda le conseguenze invalidanti delle menzionate affezioni, l'Ufficio AI ha fatto allestire la perizia pluridisciplinare in reumatologia/ortopedia (Dott. Müller-Werth), neurologia (Dott.ssa Koch) e psichiatria (Dott. Schwarzenbach). La relazione conclusiva è stata redatta dai Dott.ri Trost e Jeger.</w:t>
      </w:r>
    </w:p>
    <w:p>
      <w:r>
        <w:rPr>
          <w:b/>
        </w:rPr>
        <w:t>E. 10.2</w:t>
      </w:r>
    </w:p>
    <w:p>
      <w:r>
        <w:t>Ora, una perizia richiesta dall'Ufficio AI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(DTF 123 V 175 e 122 V 157). Lo stesso vale per quel che riguarda le perizie dell'amministrazione fatte esperire da medici esterni. Il Tribunale federale ha in particolare considerato rilevante una perizia affidata al SAM, negando che tale organizzazione sanitaria possa essere considerata parte in causa per sussistenza di un vincolo per cui l'istituto medesimo sarebbe obbligato a tenere in particolare considerazione gli interessi specifici dell'assicurazione per l'invalidità (DTF 136 V 376 consid. 4).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11</w:t>
      </w:r>
    </w:p>
    <w:p>
      <w:r>
        <w:t>Nel caso in esame, da molto tempo vengono indicate o esaminate le possibilità che sussistano le diagnosi di turbe del dolore (ossia un insieme di dolori risentiti dal paziente che generalmente non trovano riscontro in esami strumentali di vario tipo) e di sindrome somatoforme da dolore persistente non prettamente diagnosticabile (patologie evocate dagli esperti sia nel 2005 che nel 2011, ma per escluderle). Al proposito di queste patologie - la prima posta generalmente sotto il profilo specialistico reumatologico/ortopedico, la seconda sotto il profilo psichiatrico, ma comunque ambedue facenti capo allo stesso complesso sintomatologico -, va rilevato che tra i danni alla salute psichica, i quali come i danni fisici possono determinare un'invalidità ai sensi dell'art. 4 cpv. 1 LAI, devono essere annoverati, oltre alle malattie mentali propriamente dette, le anomalie psichiche parificabili a malattia (Meyer-Blaser, Der Rechtsbegriff der Arbeitsunfähigkeit und seine Bedeutung in der Sozialversicherung, namentlich für den Einkommensvergleich in der Invaliditätsbemessung, in Schaffauser/Schlauri, Schmerz und Arbeitsunfähigkeit, San Gallo 2003, p. 64 n. 93). Non sono considerati effetti di uno stato psichico morboso, e dunque non costituiscono turbe a carico dell'AI le limitazioni della capacità di guadagno cui l'assicurato potrebbe ovviare dando prova di buona volontà. La misura di quanto è ragionevolmente esigibile deve essere apprezzata nel modo più oggettivo possibile (vedi anche DTF 102 V 166; VSI 2001 pag. 224 consid. 2b; DTF 127 V 298 consid. 4c in fine). Peraltro, il Tribunale federale ha avuto modo di precisare che l'inesigibilità della ripresa lavorativa presuppone in ogni caso la presenza manifesta di una comorbidità psichiatrica di notevole gravità, intensità e durata oppure la presenza costante ed intensa di altri criteri qualificati quali (1) l'esistenza di concomitanti affezioni organiche accompagnate da un decorso patologico pluriennale con sintomi stabili o in evoluzione senza remissione duratura, (2) la perdita di integrazione sociale in tutti gli ambiti della vita, (3) uno stato psichico consolidato, senza possibilità di evoluzione sul piano terapeutico, ad indicare allo stesso tempo l'insuccesso e la liberazione dal processo risolutivo del conflitti psichico oppure (4) l'insuccesso di trattamenti ambulatoriali o stazionari conformi alle regole dell'arte nonché di provvedimenti riabilitativi a dispetto degli sforzi profusi dalla persona assicurata (DTF 132 V 65 consid. 4.3, 130 V 352 consid. 2.2.2; cfr. anche DTF 135 V 201). Per stabilire se una lesione specifica della colonna cervicale ("colpo di frusta"), in nesso di causalità adeguata con l'incidente ma non presentante deficit funzionali organici oggettivabili, possa avere effetti invalidanti si applica per analogia la giurisprudenza in materia di disturbi da dolore somatoforme persistenti (DTF 136 V 279).</w:t>
      </w:r>
    </w:p>
    <w:p>
      <w:r>
        <w:rPr>
          <w:b/>
        </w:rPr>
        <w:t>E. 12.1</w:t>
      </w:r>
    </w:p>
    <w:p>
      <w:r>
        <w:t>Dal punto di vista ortopedico/reumatologico, il Dott. Müller-Werth rileva una sindrome dolorosa in più punti quali la nuca, le spalle, la testa, fino a scendere alla parte toracica e cervicale, nonché alle braccia ed alle mani. Vi è una limitazione funzionale della colonna cervicale ed il tentativo di verificarne la mobilità residua appare impraticabile a causa dei dolori risentiti. Il resoconto conclusivo della perizia del reumatologo è caratterizzato dalla difficoltà di procedere ad un esame clinico oggettivo a causa della resistenza della paziente da imputare ai dolori da lei risentiti. Non sono comunque presenti sintomi di una sofferenza radicolare a livello cervicale. Radiologicamente sussiste solo un'iniziale osteocondrosi C5/C6 con minimi segni di stenosi foraminale a sinistra. Oggettivamente, prosegue l'esperto, le doglianze della paziente non sono spiegabili dal punto di vista radiologico/strumentale. Non vi sono patologie somatiche riconducibili all'infortunio del settembre 2003. L'interessata afferma di non riscontrare personalmente alcun miglioramento rispetto alla situazione presente nel corso della precedente perizia. Lo specialista ritiene che dal punto di vista clinico-oggettivo e radiografico non vi sono elementi che conducano a ritenere che la paziente sia inabile al lavoro come parrucchiera. Egli constata che nel 2005 il sanitario del MEDAS aveva rilevato un'invalidità del 20% al massimo come parrucchiera, tuttavia, il Dott. Müller-Werth non si spiega come si è giunti a tale valutazione dal momento che anche allora si notava una discrepanza fra doglianze soggettive e riscontri oggettivi. L'esperto attesta una capacità al lavoro completa, negando però un qualsiasi miglioramento rispetto alla situazione presente nel 2005.</w:t>
      </w:r>
    </w:p>
    <w:p>
      <w:r>
        <w:rPr>
          <w:b/>
        </w:rPr>
        <w:t>E. 12.2</w:t>
      </w:r>
    </w:p>
    <w:p>
      <w:r>
        <w:t>Dal punto di vista neurologico la Dott.ssa Koch constata come ora come allora (2005), l'incidente del settembre 2003, non abbia causato danni neurologici di rilievo. Anzi, il medico rileva come l'evoluzione della situazione neurologica potrebbe tendere verso un possibile peggioramento.</w:t>
      </w:r>
    </w:p>
    <w:p>
      <w:r>
        <w:rPr>
          <w:b/>
        </w:rPr>
        <w:t>E. 12.3</w:t>
      </w:r>
    </w:p>
    <w:p>
      <w:r>
        <w:t>Dal punto di vista psichiatrico, il Dott. Schwarzenbach ritiene che si potrebbe sostenere un miglioramento della capacità di lavoro della paziente. Tuttavia, l'esperto non spiega in che cosa consisterebbe detto miglioramento. Nel 2005 il Dott. Mayer del MEDAS di San Gallo aveva già posto una diagnosi di tipo evolutivo con tendenza alla cronicizzazione, escludendo tuttavia la presenza di una sindrome del dolore somatoforme persistente od altri disturbi dell'adattamento imputabili a una paura generalizzata o depressione. La diagnosi formulata dal Dott. Schwarzenbach non si discosta di molto da quella formulata dal Dott. Mayer. Alla lettura del rapporto del Dott. Schwarzenbach si osserva un approfondimento dell'indagine clinica della paziente come pure una buona descrizione degli avvenimenti di rilievo medico avvenuti dopo il riconoscimento della rendita AI, ma l'esperto non dice perché la capacità di lavoro è migliorata, indicando per esempio quali elementi patologici invalidanti erano manifestamente presenti nel 2005 ed ora non lo sarebbero più. Il Dott. Schwarzenbach sembra piuttosto non condividere la valutazione del Dott. Mayer (cfr. doc. 97, pag. 39, cifra 6.3). I rapporti dei due medici dell'UAIE non sono neppure convincenti nella misura in cui si basano sul parere del Dott. Schwarzenbach. Facendo difetto la prova del miglioramento, il parere del Dott. Schwarzebach sembra piuttosto configurarsi in una valutazione diversa di una situazione rimasta nella sostanza uguale.</w:t>
      </w:r>
    </w:p>
    <w:p>
      <w:r>
        <w:rPr>
          <w:b/>
        </w:rPr>
        <w:t>E. 13.1</w:t>
      </w:r>
    </w:p>
    <w:p>
      <w:r>
        <w:t>Richiamando quanto già esposto al considerando 6.3, un motivo di revisione ai sensi dell'art. 17 LPGA può essere riconosciuto solo in presenza di un miglioramento della capacità di lavoro dell'interessata. In altre parole deve apparire in modo chiaro per l'amministrazione o per il giudice eventualmente chiamato a pronunciarsi, che l'attuale situazione è differente in modo sostanziale rispetto a quella presente in precedenza (cfr. anche sentenza del Tribunale federale 9C_88/2010 del 4 maggio 2010 consid. 2.2.2, 8C_761/2010 del 1° marzo 2011 consid. 2.2.2).</w:t>
      </w:r>
    </w:p>
    <w:p>
      <w:r>
        <w:rPr>
          <w:b/>
        </w:rPr>
        <w:t>E. 13.2</w:t>
      </w:r>
    </w:p>
    <w:p>
      <w:r>
        <w:t>Ora, un miglioramento sembra essere escluso dal punto di vista ortopedico/reumatologico (consid. 12.1) e neurologico (consid. 12.2). Il miglioramento della capacità di lavoro sarebbe quindi da imputare all'assenza di una patologia psichiatrica rispetto al 2005 (consid. 12.3). Questo collegio giudicante constata che la perizia svolta al MEDAS di Lucerna non ha tuttavia permesso di dimostrare in modo convincente che il grado d'invalidità dell'assicurata ha subito una diminuzione tale da giustificare la soppressione della rendita AI in corso. Le spiegazioni contenute nella perizia del MEDAS non sono convincenti soprattutto per quanto riguarda appunto la patologia psichiatrica, il cui miglioramento dal 2005/2006 non è dimostrato. L'Ufficio AI, violando il suo dovere d'istruzione, avrebbe dovuto interpellare di nuovo il Dott. Schwarzenbach in particolare, affinché spiegasse in che cosa consisterebbe l'affermato miglioramento della condizioni psichiche dell'interessata.</w:t>
      </w:r>
    </w:p>
    <w:p>
      <w:r>
        <w:rPr>
          <w:b/>
        </w:rPr>
        <w:t>E. 13.3</w:t>
      </w:r>
    </w:p>
    <w:p>
      <w:r>
        <w:t>Quando il parere del medico dell'UAIE diverge dagli altri giudizi e/o non può essere fondato su documentazione oggettiva avente la qualità di prova, occorre procedere ad una nuova investigazione medica. Infatti, è compito del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dell'ordinanza del 17 gennaio 1961 sull'assicurazione per l'invalidità [OAI, RS 831.201]). Ora, fatte queste considerazioni, il collegio giudicante si trova nell'impossibilità di determinare la misura della modifica dell'incapacità di lavoro e di guadagno subita dall'interessata e da quando questa esisterebbe.</w:t>
      </w:r>
    </w:p>
    <w:p>
      <w:r>
        <w:rPr>
          <w:b/>
        </w:rPr>
        <w:t>E. 14.1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 L'UAIE dovrà quindi completare l'istruttoria delucidando la situazione medico-psichiatrica fino alla data dell'impugnata decisione (24 aprile 2012). L'UAIE emanerà poi un nuovo provvedimento impugnabile. A tale fine la ricorrente dovrà essere sottoposta ad una perizia approfondita in psichiatria e dovrà essere aggiornata, se necessario, la situazione reumatologica/neurologica/ortopedica questo anche alla luce dei documenti esibiti in sede di replica. Se del caso, l'amministrazione effettuerà poi un'indagine comparativa dei redditi con il metodo appropriato.</w:t>
      </w:r>
    </w:p>
    <w:p>
      <w:r>
        <w:rPr>
          <w:b/>
        </w:rPr>
        <w:t>E. 15.1</w:t>
      </w:r>
    </w:p>
    <w:p>
      <w:r>
        <w:t>Visto l'esito del ricorso, non si prelevano spese processuali. L'anticipo di 400 franchi, versato dalla ricorrente il 5 aprile 2013, le viene restituito (doc. TAF 21, 22).</w:t>
      </w:r>
    </w:p>
    <w:p>
      <w:r>
        <w:rPr>
          <w:b/>
        </w:rPr>
        <w:t>E. 15.2</w:t>
      </w:r>
    </w:p>
    <w:p>
      <w:r>
        <w:t>In base all'art. 64 PA, l'autorità di ricorso, se ammette il ricorso in tutto o in parte, può assegnare al ricorrente un'indennità per le spese indispensabili e relativamente elevate che ha sopportato. Viste la memoria di ricorso e le successive scritture di causa, si giustifica riconoscerle un'indennità di 1'800 franchi da porre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