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C-3006/2013 vom 22. Februar 2016</w:t>
      </w:r>
    </w:p>
    <w:p>
      <w:r>
        <w:t>Bundesverwaltungsgericht, 2016-02-22, DE</w:t>
      </w:r>
    </w:p>
    <w:p>
      <w:r>
        <w:rPr>
          <w:b/>
        </w:rPr>
        <w:t xml:space="preserve">Quelle: </w:t>
      </w:r>
      <w:r>
        <w:t>https://mcp.opencaselaw.ch/entscheid/bvger_C-3006_2013</w:t>
      </w:r>
    </w:p>
    <w:p>
      <w:r>
        <w:t>FR: TAF C-3006/2013 du 22 février 2016</w:t>
      </w:r>
    </w:p>
    <w:p>
      <w:r>
        <w:t>IT: TAF C-3006/2013 del 22 febbraio 2016</w:t>
      </w:r>
    </w:p>
    <w:p>
      <w:pPr>
        <w:pStyle w:val="Heading2"/>
      </w:pPr>
      <w:r>
        <w:t>Regeste</w:t>
      </w:r>
    </w:p>
    <w:p>
      <w:r>
        <w:t>Rentenanspruch</w:t>
      </w:r>
    </w:p>
    <w:p>
      <w:pPr>
        <w:pStyle w:val="Heading2"/>
      </w:pPr>
      <w:r>
        <w:t>Erwägungen</w:t>
      </w:r>
    </w:p>
    <w:p>
      <w:r>
        <w:rPr>
          <w:b/>
        </w:rPr>
        <w:t>E. 3</w:t>
      </w:r>
    </w:p>
    <w:p>
      <w:r>
        <w:t>Vorab ist zu prüfen, ob die IVSTA angesichts der bei der IV-Stelle ZH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Verlegt eine versicherte Person, die ihren Wohnsitz in der Schweiz hat, während des Verfahrens ihren Wohnsitz ins Ausland, so geht die Zuständigkeit auf die IV-Stelle für Versicherte im Ausland über (Art. 40 Abs. 2quater IVV).</w:t>
      </w:r>
    </w:p>
    <w:p>
      <w:r>
        <w:rPr>
          <w:b/>
        </w:rPr>
        <w:t>E. 3.2</w:t>
      </w:r>
    </w:p>
    <w:p>
      <w:r>
        <w:t>Die Beschwerdeführerin hatte im Zeitpunkt der Rentenanmeldung ihren Wohnsitz im Kanton Zürich. Während des Verfahrens hat sie ihren Wohnsitz nach Bosnien und Herzegowina verlegt, weshalb die IVSTA in Bezug auf den Erlass der Verfügung gemäss Art. 40 Abs. 2quater IVV die zuständige Behörde war. 4.1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Bosnien und Herzegowina nicht der Fall ist. 4.2 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4.3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4.4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4.4.1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4.4.2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4.5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4.6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111 V 235 E. 2a). Deshalb ist es am behandelnden Arzt beziehungsweise am Ver­trauensarzt der IV-Stelle zu entscheiden, in welchem Ausmass ein Ver­sicherter seine verbliebene Arbeitsfähigkeit bei zumutbarer Tätigkeit und zumutbarem Einsatz auf dem ausgeglichenen Arbeitsmarkt ein­setzen kann. Diese Arbeitsmöglichkeit hat sich der Versicherte anrech­nen zu lassen, wobei es unerheblich ist, ob er seine Restarbeitsfähig­keit tatsächlich verwertet oder nicht.</w:t>
      </w:r>
    </w:p>
    <w:p>
      <w:r>
        <w:rPr>
          <w:b/>
        </w:rPr>
        <w:t>E. 5</w:t>
      </w:r>
    </w:p>
    <w:p>
      <w:r>
        <w:t>Nachfolgend ist zu prüfen, ob die IVSTA das Leistungsbegehren der Beschwerdeführerin zu Recht abgewiesen hat.</w:t>
      </w:r>
    </w:p>
    <w:p>
      <w:r>
        <w:rPr>
          <w:b/>
        </w:rPr>
        <w:t>E. 5.1</w:t>
      </w:r>
    </w:p>
    <w:p>
      <w:r>
        <w:t>Die Beschwerdeführerin machte geltend, mehrere Ärzte seien unabhängig voneinander zum Schluss gekommen, dass sie in ihrer Arbeitsfähigkeit eingeschränkt sei. Es sei nicht nachvollziehbar, dass ein im Jahr 2012 erstelltes Gutachten für alle zu beurteilenden Zeiträume bis ins Jahr 2005 zurück alleine massgebend sein soll, obwohl der Gesundheitszustand für die vorangehenden Zeiträume bereits durch ausführliche Berichte der behandelnden Ärzte sowie durch die Gutachten eines anderen Sozialversicherungsträgers dokumentiert gewesen sei. Im Übrigen sei auch den Unterlagen der Berufsberatung der IV-Stelle ZH zu entnehmen, dass bei der Beschwerdeführerin berufliche Massnahmen nicht mehr als sinnvoll erachtet worden seien, da keine Anpassungsfähigkeit für eine neue berufliche Tätigkeit mehr vorhanden sei. Ferner sei festzuhalten, dass die bisherige Tätigkeit als Mitarbeiterin im Hausdienst gemäss Arbeitgeberfragebogen bereits als leichte Tätigkeit zu qualifizieren sei, weshalb von einem Wechsel in eine andere, ebenfalls leichte Tätigkeit keine Vorteile, sondern vielmehr Anpassungsschwierigkeiten zu erwarten seien.</w:t>
      </w:r>
    </w:p>
    <w:p>
      <w:r>
        <w:rPr>
          <w:b/>
        </w:rPr>
        <w:t>E. 5.2</w:t>
      </w:r>
    </w:p>
    <w:p>
      <w:r>
        <w:t>Die Vorinstanz führte aus, in das im Jahr 2012 erstellte Gutachten seien alle Vorakten einbezogen worden. Es sei davon auszugehen, dass sich der Gutachter gestützt auf die Vorakten, die eigene Anamneseerhebung und seine durchgeführten Untersuchungen ein korrektes Bild habe machen können. Es gebe keinen Grund nicht auf das Gutachten abzustellen. 5.3.1 Den Berichten von Dr. med. A._______, Facharzt für Innere Medizin, ist zu entnehmen, dass die Beschwerdeführerin an einem chronischen lumbovertebralen und lumbospondylogenen Syndrom beidseits, Diskushernien im Bereich L2/3 rechts und L4/5 links sowie auch Spondylarthrosen der gesamten LWS, einem chronischen zervikovertebralen Syndrom, Osteochondrose und anterioren Spondylosen C5-C7 leide. Ferner stellte der Arzt arterielle Hypertonie und eine Aortenwurzelektasie fest. Er erachtete die Beschwerdeführerin aufgrund der festgestellten Einschränkungen vom 1. Juni 2005 bis zum 26. Juni 2005 zu 100% arbeitsunfähig, vom 27. Juni 2005 bis zum 10. Juli 2005 zu 50% arbeitsunfähig, vom 11. Juli 2005 bis zum 6. August 2005 zu 100% arbeitsunfähig und seit dem 7. August 2005 zu 50% arbeitsunfähig. 5.3.2 Dr. med. B._______, Fachärztin für Innere Medizin und Tropenkrankheiten, diagnostizierte bei der Beschwerdeführerin ein chronisches lumbovertebrales Syndrom bei ausgeprägter Osteochondrose und Spondylarthrose der unteren LWS, eine asymptomatische mediolaterale Diskushernie L3/4 rechts und L4/5 links, ein chronisches thorakovertebrales Syndrom bei schwerer Osteochondrose und Spondylose der BWS, ein chronisches Zervikobrachialsyndrom bei Osteochondrose und Spondylose der unteren HWS und eine eingeschränkte Beweglichkeit beider Schultergelenke, arterielle Hypertonie, eine Ektasie der Aorta ascendens mit leichter Aortenklappeninsuffizienz, Adipositas und Hyperlipidämie. Die Arbeitsfähigkeit bezifferte Dr. med. B._______ in den Berichten vom 2. März 2006 und vom 22. August 2006 mit 50% und im Bericht vom 18. April 2007 mit 0%. 5.3.3 Dr. med. C._______, Facharzt für Rheumatologie, hielt in seinen beiden Berichten vom 11. September 2006 und vom 10. November 2010 als Diagnosen mit Auswirkungen auf die Arbeitsfähigkeit fest: ausgeprägtes lumbovertebrales und lumbospondylogenes Schmerzsyndrom beidseits bei ausgeprägter Osteochondrose L5/S1, weniger auch L4/5 und L3/4 mit begleitenden Spondylarthrosen, Hinweise für segmentale Instabilität L3/4 und L4/5, asypmtomatische mediolaterale Diskushernie L2/3 und mediane bis mediolaterale linksseitige Diskushernie L4/5, chronifiziertes zervikovertebrales Schmerzsyndrom bei Osteochondrosen und erheblichen anterioren Spondylosen C5 bis C7. Als Diagnose ohne Auswirkungen auf die Arbeitsfähigkeit nannte er eine Aortenwurzelektasie. Die Arbeitsfähigkeit als Reinigungsangestellte bezifferte er mit 50% seit 7. August 2005, wobei er feststellte, dass sich der Gesundheitszustand seit der Rückkehr der Beschwerdeführerin nach Bosnien im April 2010 leicht verbessert habe. 5.3.4 Dr. med. D._______, Facharzt für Psychiatrie und Psychotherapie, konnte mit Bericht vom 18. Juni 2008 keine Einschränkung aus psychiatrischer Sicht feststellen und gab demzufolge eine Arbeitsfähigkeit (aus rein psychiatrischer Sicht) von 100% an. 5.3.5 Dem Gutachten von Dr. med. E._______, Facharzt für Innere Medizin und Rheumaerkrankungen, vom 27. Januar 2012 sind keine Diagnosen mit langdauernder Auswirkung auf die Arbeitsfähigkeit zu entnehmen. Als Diagnosen ohne langdauernde Auswirkung auf die Arbeitsfähigkeit nannte er: 1) chronisches, generalisiertes Schmerzsyndrom, nicht ausreichend somatisch abstützbar, primäres Fibromyalgie-Syndrom, betont im Bereich der oberen Körperhälfte, Panalgie, diffuse Druckschmerzangabe, Polyarthralgien, Panvertebralsyndrom, multiple Beschwerden wie Schlafstörungen, Müdigkeit, Schmerzen im Brustkorb, 2) zervikal- und lumbalbetontes Panvertebralsyndrom mit spondylogener Ausstrahlung in die Extremitäten und in den Kopf, Osteochondrose von LWK5/SWK1, 3) diffuse idiopathische skelettale Hyperostose, Bewegungseinschränkungen der Wirbelsäule, 4) Übergewicht mit BMI von 29,7 kg/m2, 5) laborchemische Hepatopathie, 6) gestörte Gluconeogenese und 7) arterielle Hypertonie. Er erachtete die Beschwerdeführerin unter Berücksichtigung der gesundheitlichen Einschränkungen als zu 100% arbeitsfähig in ihrer bisherigen Tätigkeit. 5.3.6 Zusammenfassend ist festzuhalten, dass die beurteilenden Ärzte übereinstimmend davon ausgehen, dass die Beschwerdeführerin im Wesentlichen aufgrund ihrer Rückenbeschwerden und eines Schmerzsyndroms in ihrer körperlichen Belastbarkeit beeinträchtigt ist. Eine Einschränkung aus psychiatrischer Sicht konnte keine festgestellt werden. Unterschiedlich beurteilten die Ärzte dagegen den Grad der Arbeitsfähigkeit. Während Dr. med. A._______, Facharzt für Innere Medizin, und Dr. med. C._______, Facharzt für Rheumatologie, mehrheitlich von einer Arbeitsunfähigkeit von 50% in ihrer bisherigen oder einer anderen eher leichten Tätigkeit ausgingen (vgl. aber die wenige Wochen dauernden Perioden voller Arbeitsunfähigkeit im Bericht von Dr. med. A._______), attestierte Dr. med. B._______, Fachärztin für Innere Medizin und Tropenkrankheiten, im/ab März 2006 eine Arbeitsunfähigkeit von derzeit 50% und im/ab April 2007 eine solche von 100%. Dr. med. E._______, Facharzt für Innere Medizin und Rheumaerkrankungen, attestierte der Beschwerdeführerin in seinem Gutachten vom 27. Januar 2012 über die ganze fragliche Zeitspanne hinweg gesehen eine volle Arbeitsfähigkeit für die bisherige Tätigkeit. Er stützte sich für die Beurteilung des Zeitraums vor seiner Begutachtung zwar auf die vorhandenen Berichte, kam in Bezug auf die Arbeitsfähigkeit aber zu einem anderen Schluss. Zur Begründung führte er aus, es lasse sich gestützt auf die Angaben aus den Berichten aus somatischer Sicht keine Einschränkung der Arbeitsfähigkeit für die von der Versicherten bisher ausgeübte Tätigkeit begründen. Die früher festgestellten Diskushernien, welche bereits im Jahr 2006 von Dr. med. C._______ als asymptomatisch bezeichnet und in dessen Bericht vom 19. November 2010 gar nicht mehr erwähnt wurden, diagnostizierte Dr. med. E._______ nicht mehr. Die von Dr. med. C._______ und Dr. med. B._______ festgestellte degenerative Erkrankung durch Alterung und Verschleiss der einzelnen Wirbelsäulenabschnitte, welche auch für den medizinischen Laien nachvollziehbar ist, bestätigte Dr. med. E._______ zwar kurz in seiner Beurteilung, aber eine Arbeitsunfähigkeit leitete er daraus im Gegensatz zur Vorgutachterin Dr. med. B._______ und Dr. med. C._______ nicht ab. Zudem stellte dieser fest, dass er einige der früher erhobenen Befunde, namentlich eine Doppelskoliose, eine Bewegungseinschränkung der Lendenwirbelsäule und die Unmöglichkeit den Fersengang links durchzuführen, nicht mehr bestätigen könne, weshalb er insgesamt von einer Verbesserung des Gesundheitszustandes ausgehe. Aufgrund der festgestellten Gesundheitsprobleme ist davon auszugehen, dass grundsätzlich ein Facharzt in Orthopädie oder Rheumatologie fachlich kompetent ist, die Einschränkungen festzustellen und deren Auswirkungen zu beurteilen.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Im vorliegenden Fall ist den Berichten von Dr. med. C._______, Facharzt für Rheumatologie, gegenüber den Einschätzungen von Dr. med. B._______, Fachärztin für Innere Medizin und Tropenkrankheiten, und Dr. med. A._______, Facharzt für Innere Medizin, der Vorzug zu geben, zumal auch keine anderweitigen Gründe gegen das Abstellen auf die nachvollziehbaren und schlüssigen Berichte von Dr. med. C._______ sprechen. Der letzte von Dr. med. C._______ verfasste Bericht in den Akten datiert vom 10. November 2010. Am 27. Januar 2012 verfasste Dr. med. E._______, Facharzt für Innere Medizin und Rheumaerkrankungen, im Auftrag der IVSTA ein weiteres fachärztliches Gutachten zum Gesundheitszustand der Beschwerdeführerin. Auch wenn sich Dr. med. E._______ - wie die Vorinstanz ausführte - mit den Vorakten beschäftigt hat, ist trotzdem nicht davon auszugehen, dass er besser als Dr. med. C._______ in der Lage war, den Gesundheitszustand der Beschwerdeführerin bis zum Jahr 2010 rückblickend zu beurteilen. Für diesen Zeitraum ist somit grundsätzlich auf die Einschätzung von Dr. med. C._______ abzustellen. Die lediglich auf den Akten beruhende, davon abweichende Einschätzung von Dr. med. E._______ ist nicht zu berücksichtigen, zumal er keine konkreten Gründe anführt, die an der Einschätzung von Dr. med. C._______ Zweifel aufkommen lassen würden. Weiter sprechen die folgenden konkreten Indizien gegen den Beweiswert des Gutachtens von Dr. med. E._______. Bereits in der Berichtszusammenfassung von Dr. med. C._______ vom 24. September 2005 finden sich zwei gravierende Auslassungen zu den Feststellungen des behandelnden Arztes: Dr. med. C._______ fand erstens keine Hinweise auf Fibromyalgie, während der Gutachter neu plötzlich von einem primären Fibromyalgie-Syndrom ausgeht. Eine Auseinandersetzung mit dieser Diskrepanz findet sich in der Folge im Gutachten nicht. Die Fibromyalgie-Diagnose fällt in den Anwendungsbereich von BGE 141 V 281, weshalb die Diagnose so hätte begründet werden müssen, dass der Rechtsanwender nachvollziehen kann, ob die klassifikatorischen Vorgaben tatsächlich eingehalten sind (E. 2.1.1). Noch gravierender ist der Umstand, dass die Schmerzsymptomatik nach der Einschätzung von Dr. med. C._______ degenerativer Natur ist, was in der Voraktenzusammenfassung ebenfalls weggelassen worden ist. Auch die Gutachterin Dr. med. B._______ hat explizit von degenerativen Veränderungen am Bewegungsapparat gesprochen. Sie steht mit dieser Beurteilung im Einklang mit den Feststellungen von Dr. med. C._______ (vgl. Gutachten vom 22. August 2006 S. 4). Diese Feststellungen fanden ebenfalls keine Berücksichtigung bei der Voraktenzusammenfassung von Dr. med. E._______. Das psychiatrische Gutachten der Klinik Teufen vom 18. Juni 2008 wird zwar aufgelistet, die Erkenntnisse aus diesem Gutachten finden aber keinen Eingang in das Gutachten. Gemäss den Leitlinien der Schweizerischen Gesellschaft für Rheumatologie zur Begutachtung rheumatologischer Krankheiten und Unfallfolgen (nachfolgend: Leitlinien SRG) sind die relevanten Akten unter Verweis auf den Autor und das Erstellungsdatum zusammenzufassen, was vorliegend nicht geschehen ist. Das Urteil des Sozialversicherungsgerichts des Kantons Zürich vom 31. März 2010 wird ebenfalls lediglich aufgelistet, ohne dass sich der Gutachter damit inhaltlich auseinandergesetzt hat. Im vorerwähnten Urteil des Sozialversicherungsgericht des Kantons Zürich wurde sinngemäss festgehalten, aus den medizinischen Akten ergebe sich, dass die Beschwerdeführerin in ihrer angestammten Tätigkeit (Mitarbeiterin im Hausdienst eines Alters- und Gesundheitszentrums) nicht mehr arbeitsfähig sei, die Arbeitsfähigkeit in einer behinderungsangepassten Tätigkeit lasse sich jedoch gestützt auf die ärztlichen Berichte nicht schlüssig beurteilen (vgl. Urteil vom 31. März 2010, Ziffer 4.1, Seite 6). Die unterlassene Zusammenfassung des relevanten Sachverhalts für den Begutachtungsauftrag hat im Ergebnis dazu geführt, dass sich der Gutachter hinsichtlich der angestammten Tätigkeit in Widerspruch zu den bindenden Feststellungen im Gerichtsurteil gesetzt hat und ohne nachvollziehbare Begründung zum Ergebnis gelangt ist, die Arbeitsfähigkeitsbeurteilung sei, aus rein somatisch-rheumatologischer Sicht beurteilt, für die von der Versicherten früher in der Schweiz ausgeübten Tätigkeiten zu keinem Zeitpunkt eingeschränkt gewesen (vgl. Gutachten Dr. med. E._______, S. 17). Da in seinem Gutachten überdies keine minutiöse Erfassung des Tagesablaufs erfolgt ist, fehlen wichtige Hinweise auf die Auswirkungen des Leidens in verschiedenen Lebensbereichen (vgl. Leitlinien SRG, Ziffer 3.2), Die Versicherte lebt gemäss eigenen Angaben in Bosnien im Haus des Sohnes (vgl. Gutachten Dr. med. E._______, S. 3) was zwangsläufig mit belastenden Aktivitäten im Tagesablauf verbunden ist. Im vorliegenden Fall drängt sich eine abweichende Beurteilung vom Gutachten von Dr. med. E._______ auf, weil die Vorgutachterin Dr. med. B._______ und der behandelnde Arzt Dr. med. C._______ wichtige Aspekte benennen, die im Rahmen der Begutachtung bei der Voraktenzusammenfassung ignoriert und in der Beurteilung ungewürdigt geblieben ist. Aus den vorstehenden Ausführungen ergibt sich, dass auf das mangelhafte Gutachten von Dr. med. E._______ nicht abzustellen ist. Vielmehr ist in Übereinstimmung mit den Einschätzungen von Dr. med. B._______ und Dr. med. C._______ davon auszugehen, dass grundsätzlich eine Einschränkung der Arbeitsfähigkeit besteht. Für die Zeit ab Juni 2005 (erstmalige Feststellung einer Arbeitsunfähigkeit durch den behandelnden Hausarzt) attestierten die beiden Gutachter der Beschwerdeführerin eine Arbeitsfähigkeit von (knapp) 50% in der bisherigen Tätigkeit. Diesbezüglich ist allerdings festzuhalten, dass es sich bei der bisherigen Tätigkeit als Raumreinigungsangestellte keineswegs um eine leichte Tätigkeit handelte. Hielt doch namentlich Dr. med. B._______ in ihrem Gutachten vom 2. März 2006 fest, dass die Arbeit die Beschwerdeführerin deutlich anstrenge, da die Reinigungsgeräte teilweise ein beträchtliches Gewicht hätten. Dr. med. C._______ ging zwar ebenfalls davon aus, dass die bisherige Tätigkeit eher leicht sei, weshalb er der Beschwerdeführerin eine Arbeitsfähigkeit von 50% in der bisherigen Tätigkeit attestierte. Mit Blick auf das von ihm aufgestellte Leistungsprofil ist allerdings festzuhalten, dass die bisherige Tätigkeit als Raumpflegerin nicht mehr in Frage kommen kann. Gemäss Leistungsprofil ist es der Beschwerdeführerin zumutbar, manchmal leichte Gewichte bis 9 kg zu heben oder zu tragen; das Heben oder Tragen von schwereren Gewichten ist ausgeschlossen. Weiter erachtet es Dr. med. C._______ nicht als zumutbar, dass die Beschwerdeführerin Arbeiten über Kopfhöhe, mit Rotation, im vorgeneigten Stehen, kniend oder mit Kniebeugen ausführt. Bereits aufgrund dieser Einschränkungen ist festzustellen, dass sich die gesundheitlichen Einschränkungen der Beschwerdeführerin nicht mehr mit ihrer Tätigkeit als Raumreinigungsangestellte (namentlich Reinigung von Zimmern und Nasszellen, WCs, Lavabos) vereinbaren lassen, weshalb diese als nicht mehr zumutbar zu gelten hat. Zum selben Schluss ist im Übrigen bereits auch das Sozialversicherungsgericht des Kantons Zürich gekommen. Zumutbar wäre somit lediglich noch eine leichte Verweistätigkeit unter Berücksichtigung des vorgenannten Leistungsprofils. Das zumutbare Pensum ist - in Übereinstimmung mit Dr. med. C._______ - auf 50% festzulegen. Vom Einholen eines polydisziplinären Gutachtens, wie von der Beschwerdeführerin eventualiter beantragt, ist in antizipierter Beweiswürdigung abzusehen, da es unwahrscheinlich ist, dass im heutigen Zeitpunkt mit neuen Erkenntnissen für den zu beurteilenden, vergangenen Zeitraum zu rechnen wäre. Im Übrigen ist darauf hinzuweisen, dass die Beschwerdeführerin zwischenzeitlich im 68. Lebensjahr steht und seit dem 1. Mai 2012 eine Rente der Alters- und Hinterlassenenversicherung bezieht (vgl. IVSTA-act. 59), weshalb neue Erkenntnisse für die Zukunft keine Relevanz mehr hätten.</w:t>
      </w:r>
    </w:p>
    <w:p>
      <w:r>
        <w:rPr>
          <w:b/>
        </w:rPr>
        <w:t>E. 6</w:t>
      </w:r>
    </w:p>
    <w:p>
      <w:r>
        <w:t>Es bleibt noch der IV-Grad mittels Einkommensvergleichs zu ermitteln.</w:t>
      </w:r>
    </w:p>
    <w:p>
      <w:r>
        <w:rPr>
          <w:b/>
        </w:rPr>
        <w:t>E. 6.1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Bestimmung des trotz Gesundheitsschädigung zumutbarerweise noch realisierbaren Einkommens (Invalideneinkommen) ist primär von der beruflich-erwerblichen Situation auszugehen, in welcher die versicherte Person konkret steht (BGE 129 V 472 E. 4.2.1, 126 V 75 E. 3b aa). Hat die versicherte Person nach Eintritt des Gesundheitsschadens keine oder jedenfalls keine ihr an sich zumutbare neue Erwerbstätigkeit aufgenommen, so können nach der Rechtsprechung die gesamtschweizerischen Tabellenlöhne gemäss den vom Bundesamt für Statistik periodisch herausgegebenen Lohnstrukturerhebungen (LSE) herangezogen werden (BGE 129 V 472 E. 4.2.1, 126 V 75 E. 3b bb).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6.2</w:t>
      </w:r>
    </w:p>
    <w:p>
      <w:r>
        <w:t>Gemäss Arbeitgeberfragebogen vom 3. März 2011 (IVSTA-act. 12) verdiente die Beschwerdeführerin in ihrer bisherigen Tätigkeit im Jahr 2004 Fr. 62'489.55, im Jahr 2005 Fr. 67'821.25 und im Jahr 2006 von Januar bis August Fr. 41'072.70. Pro Monat ergibt sich bei einem Pensum von 100% somit ein Einkommen von Fr. 5'355.70 (inkl. Anteil 13. Monatslohn).</w:t>
      </w:r>
    </w:p>
    <w:p>
      <w:r>
        <w:rPr>
          <w:b/>
        </w:rPr>
        <w:t>E. 6.3</w:t>
      </w:r>
    </w:p>
    <w:p>
      <w:r>
        <w:t>Bei der Ermittlung des Invalideneinkommens ist auf die Tabellenlöhne des Bundesamtes für Statistik für das Jahr 2006 abzustellen. Der Zentralwert für Frauen für einfache, repetitive Tätigkeiten aller Wirtschaftszweige beträgt Fr. 4'019. . Unter Berücksichtigung einer durchschnittlichen wöchentlichen Arbeitszeit von 41,7 Stunden ergibt dies einen monatlichen Lohn von Fr. 4'189.80. Unter Berücksichtigung des der Beschwerdeführerin zumutbaren Pensums von 50% ist somit von einem Invalideneinkommen von Fr. 2'094.90 auszugehen.</w:t>
      </w:r>
    </w:p>
    <w:p>
      <w:r>
        <w:rPr>
          <w:b/>
        </w:rPr>
        <w:t>E. 6.4</w:t>
      </w:r>
    </w:p>
    <w:p>
      <w:r>
        <w:t>Der Vergleich des Valideneinkommens von Fr. 5'355.70 und des Invalideneinkommens Fr. 2'094.90 ergibt einen Invaliditätsgrad von rund 60%. Damit hat die Beschwerdeführerin Anspruch auf eine Dreiviertelsrente. Ob der Beschwerdeführerin bei der Ermittlung des Invalideneinkommens zusätzlich ein leidensbedingter Abzug zuzugestehen wäre, kann bei diesem Resultat und mit Blick auf die bereits angenommene Einschränkung von 50% offenbleiben, da nur mit einem - für den vorliegenden Fall unrealistisch hohen - Abzug von 25% ein Invaliditätsgrad von 70% erreicht und damit die Schwelle zur ganzen Rente überschritten würde.</w:t>
      </w:r>
    </w:p>
    <w:p>
      <w:r>
        <w:rPr>
          <w:b/>
        </w:rPr>
        <w:t>E. 6.5</w:t>
      </w:r>
    </w:p>
    <w:p>
      <w:r>
        <w:t>Die einjährige Wartefrist begann mit der Feststellung der Arbeitsunfähigkeit von 50% im Juni 2005 und endete im Mai 2006. Der Rentenanspruch entstand somit frühestens per 1. Juni 2006 (vgl. E. 4.2 hiervor). Die Beschwerdeführerin hat sich im August 2006, mithin rechtzeitig, zum Rentenbezug angemeldet. Der Beschwerdeführerin ist somit mit Wirkung ab 1. Juni 2006 eine Dreiviertelsrente zuzusprechen. Die Beschwerde ist in diesem Sinne teilweise gutzuheissen.</w:t>
      </w:r>
    </w:p>
    <w:p>
      <w:r>
        <w:rPr>
          <w:b/>
        </w:rPr>
        <w:t>E. 6.6</w:t>
      </w:r>
    </w:p>
    <w:p>
      <w:r>
        <w:t>Da der Beschwerdeführerin die Zahlung der Invalidenrente als vorsorgliche Massnahme mit Wirkung per 1. Juni 2010 eingestellt wurde, sind die Zahlungen unverzüglich wieder aufzunehmen.</w:t>
      </w:r>
    </w:p>
    <w:p>
      <w:r>
        <w:rPr>
          <w:b/>
        </w:rPr>
        <w:t>E. 7</w:t>
      </w:r>
    </w:p>
    <w:p>
      <w:r>
        <w:t>Zu befinden bleibt noch über die Verfahrenskosten und eine allfällige Parteientschädigung.</w:t>
      </w:r>
    </w:p>
    <w:p>
      <w:r>
        <w:rPr>
          <w:b/>
        </w:rPr>
        <w:t>E. 7.1</w:t>
      </w:r>
    </w:p>
    <w:p>
      <w:r>
        <w:t>Die Verfahrenskosten sind bei Streitigkeiten um Bewilligung oder Verweigerung von IV-Leistungen nach dem Verfahrensaufwand und unabhängig vom Streitwert im Rahmen von 200-1'000 Franken festzulegen (Art. 69 Abs. 1bis IVG). Die Verfahrenskosten werden in der Regel der unterliegenden Partei auferlegt (Art. 63 Abs. 1 VwVG). Die Gerichtskosten sind vorliegend auf Fr. 400. festzusetzen. Die teilweise unterliegende Beschwerdeführerin hat reduzierte Gerichtskosten in der Höhe von Fr. 200. zu tragen. Die reduzierten Gerichtskosten von Fr. 200. sind dem geleisteten Kostenvorschuss von Fr. 400. zu entnehmen. Der Rest ist der Beschwerdeführerin nach Eintritt der Rechtskraft des vorliegenden Urteils auf ein von ihr bekannt zu gebendes Konto zurückzuerstatten. Der teilweise unterliegenden Vorinstanz sind keine Verfahrenskosten aufzuerlegen (vgl.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nicht berufsmässig vertreten und machte keine Auslagen geltend, weshalb ihr keine Parteientschädigung zuzusprechen ist. Als Bundesbehörde hat die IVSTA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