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C-3006/2009 vom 5. September 2011</w:t>
      </w:r>
    </w:p>
    <w:p>
      <w:r>
        <w:t>Bundesverwaltungsgericht, 2011-09-05, DE</w:t>
      </w:r>
    </w:p>
    <w:p>
      <w:r>
        <w:rPr>
          <w:b/>
        </w:rPr>
        <w:t xml:space="preserve">Quelle: </w:t>
      </w:r>
      <w:r>
        <w:t>https://mcp.opencaselaw.ch/entscheid/bvger_C-3006_2009</w:t>
      </w:r>
    </w:p>
    <w:p>
      <w:r>
        <w:t>FR: TAF C-3006/2009 du 5 septembre 2011</w:t>
      </w:r>
    </w:p>
    <w:p>
      <w:r>
        <w:t>IT: TAF C-3006/2009 del 5 settembre 2011</w:t>
      </w:r>
    </w:p>
    <w:p>
      <w:pPr>
        <w:pStyle w:val="Heading2"/>
      </w:pPr>
      <w:r>
        <w:t>Regeste</w:t>
      </w:r>
    </w:p>
    <w:p>
      <w:r>
        <w:t>Rentenanspruch</w:t>
      </w:r>
    </w:p>
    <w:p>
      <w:pPr>
        <w:pStyle w:val="Heading2"/>
      </w:pPr>
      <w:r>
        <w:t>Erwägungen</w:t>
      </w:r>
    </w:p>
    <w:p>
      <w:r>
        <w:rPr>
          <w:b/>
        </w:rPr>
        <w:t>E. 1</w:t>
      </w:r>
    </w:p>
    <w:p>
      <w:r>
        <w:t>Anfechtungsobjekt ist vorliegend die Verfügung vom 7. April 2009, mit welcher die Vorinstanz das Leistungsbegehren abgewiesen hat.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Verwaltungsgerichtsgesetzes vom 17. Juni 2005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frist- und auch formgerecht eingereicht (Art. 60 Abs. 1 ATSG und auch Art. 22a Abs. 1 Bst. a VwVG, vgl. Art. 52 VwVG). Da der Beschwerdeführer im Übrigen auch den Kostenvorschuss innert der gesetzten Frist bezahlt hat, ist auf die Beschwerde einzutreten.</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anderen Begründung bestätigen, die von jener der Vorinstanz abweicht (vgl. Fritz Gygi, Bundesverwaltungsrechtspflege, 2. Auflage, Bern 1983, S. 212, vgl. auch BGE 128 II 145 E. 1.2.2, BGE 127 II 264 E. 1b).</w:t>
      </w:r>
    </w:p>
    <w:p>
      <w:r>
        <w:rPr>
          <w:b/>
        </w:rPr>
        <w:t>E. 2</w:t>
      </w:r>
    </w:p>
    <w:p>
      <w:r>
        <w:t>Streitig und aufgrund der Beschwerdebegehren zu prüfen ist, ob die Vorinstanz das Gesuch um Zusprechung einer Invalidenrente zu Recht abgewiesen hat.</w:t>
      </w:r>
    </w:p>
    <w:p>
      <w:r>
        <w:rPr>
          <w:b/>
        </w:rPr>
        <w:t>E. 2.1</w:t>
      </w:r>
    </w:p>
    <w:p>
      <w:r>
        <w:t>Vorab ist zu prüfen, welche Rechtsnormen im vorliegenden Verfahren anwendbar sind.</w:t>
      </w:r>
    </w:p>
    <w:p>
      <w:r>
        <w:rPr>
          <w:b/>
        </w:rPr>
        <w:t>E. 2.2</w:t>
      </w:r>
    </w:p>
    <w:p>
      <w:r>
        <w:t>Nach den allgemeinen intertemporalrechtlichen Regeln sind in verfahrensrechtlicher Hinsicht diejenigen Rechtssätze massgebend, die im Zeitpunkt der Beschwerdebeurteilung Geltung haben (BGE 130 V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2.3</w:t>
      </w:r>
    </w:p>
    <w:p>
      <w:r>
        <w:t>In materiellrechtlicher Hinsicht sind grundsätzlich diejenigen Rechtssätze massgebend, die bei der Erfüllung des zu Rechtsfolgen führenden Sachverhalts Geltung haben (BGE 130 V 329 E. 2.3, BGE 134 V 315 E. 1.2).</w:t>
      </w:r>
    </w:p>
    <w:p>
      <w:r>
        <w:rPr>
          <w:b/>
        </w:rPr>
        <w:t>E. 2.3.1</w:t>
      </w:r>
    </w:p>
    <w:p>
      <w:r>
        <w:t>Der Beschwerdeführer ist deutscher Staatsangehöriger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 Mangels einer einschlägigen abkommensrechtlichen Regelung ist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der beschwerdeführenden Partei grundsätzlich nach den Regeln des schweizerischen Rechts zu beurteilen haben.</w:t>
      </w:r>
    </w:p>
    <w:p>
      <w:r>
        <w:rPr>
          <w:b/>
        </w:rPr>
        <w:t>E. 2.3.2</w:t>
      </w:r>
    </w:p>
    <w:p>
      <w:r>
        <w:t>Im vorliegenden Verfahren sind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2.4</w:t>
      </w:r>
    </w:p>
    <w:p>
      <w:r>
        <w:t>Nach der Rechtsprechung des Bundesgerichts ist der rechtserhebliche Sachverhalt im Beschwerdeverfahren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7. April 2009 die zeitliche Grenze der Überprüfung.</w:t>
      </w:r>
    </w:p>
    <w:p>
      <w:r>
        <w:rPr>
          <w:b/>
        </w:rPr>
        <w:t>E. 2.5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Massgebend für die Prüfung, ob die ein- oder dreijährige Mindestbeitragsdauer zur Anwendung kommt, ist das Datum des Eintritts des Versicherungsfalles (Eintritt der Invalidität) und nicht etwa dasjenige der Verfügung (Wegleitung über die Renten in der Eidgenössischen Alters-, Hinterlassenen- und Invalidenversicherung RWL Rz. 3004). Der Beschwerdeführer hat lediglich während mehr als eines Jahres Beiträge an die schweizerische Alters-, Hinterlassenen- und Invalidenversicherung geleistet. Ob die ein- oder die dreijährige Mindestbeitragsdauer zur Anwendung kommt, bzw. wann der Versicherungsfall eingetreten ist, kann im vorliegenden Fall offengelassen werden, da die Beschwerde aus anderen Gründen abzuweisen ist.</w:t>
      </w:r>
    </w:p>
    <w:p>
      <w:r>
        <w:rPr>
          <w:b/>
        </w:rPr>
        <w:t>E. 2.6</w:t>
      </w:r>
    </w:p>
    <w:p>
      <w:r>
        <w:t>Gemäss Art. 28 Abs. 1 IVG (in der seit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2.7</w:t>
      </w:r>
    </w:p>
    <w:p>
      <w:r>
        <w:t>Gemäss Art. 28 Abs. 2 IVG (in der seit dem 1. Januar 2008 geltenden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Gemäss Art. 29 Abs. 4 IVG werden jedoch Renten, die einem Invaliditätsgrad von weniger als 50% entsprechen, nur an Versicherte ausgerichtet, die ihren Wohnsitz und gewöhnlichen Aufenthalt (Art. 13 ATSG) in der Schweiz haben. Nach der Rechtsprechung des Bundesgerichts stellt diese Regelung nicht eine blosse Auszahlungsvorschrift, sondern eine besondere Anspruchsvoraussetzung dar (BGE 121 V 275 E. 6c). Eine Ausnahme von diesem Prinzip gilt ab 1. Juni 2002 für Schweizer Bürgerinnen und Bürger sowie Angehörige von Mitgliedstaaten der Europäischen Union, welche Anspruch auf Viertelsrenten haben, wenn sie in einem Mitgliedstaat der Europäischen Union Wohnsitz haben. Dies trifft auf den Beschwerdeführer zu. Invalidität ist die voraussichtlich bleibende oder längere Zeit dauernde ganze oder teilweise Erwerbsunfähigkeit oder 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w:t>
      </w:r>
    </w:p>
    <w:p>
      <w:r>
        <w:rPr>
          <w:b/>
        </w:rPr>
        <w:t>E. 2.8</w:t>
      </w:r>
    </w:p>
    <w:p>
      <w:r>
        <w:t>Nach dem ATSG in Verbindung mit dem IVG ist der Begriff "Invalidität" demnach nicht nach medizinischen Kriterien definiert, sondern nach der Unfähigkeit, Erwerbseinkommen zu erzielen (BGE 132 V 93 E. 4, BGE 110 V 273 E. 4a) oder sich im bisherigen Aufgabenbereich zu betätigen. Dabei sind die Erwerbs- bzw. Arbeitsmöglichkeiten nicht nur im angestammten Beruf bzw. in der bisherigen Tätigkeit, sondern auch in zumutbaren Verweisungstätigkeiten zu prüfen.</w:t>
      </w:r>
    </w:p>
    <w:p>
      <w:r>
        <w:rPr>
          <w:b/>
        </w:rPr>
        <w:t>E. 2.9</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w:t>
      </w:r>
    </w:p>
    <w:p>
      <w:r>
        <w:t>Der Beschwerdeführer macht im Rahmen der Neuanmeldung eine Verschlechterung des Gesundheitszustandes geltend.</w:t>
      </w:r>
    </w:p>
    <w:p>
      <w:r>
        <w:rPr>
          <w:b/>
        </w:rPr>
        <w:t>E. 3.1</w:t>
      </w:r>
    </w:p>
    <w:p>
      <w:r>
        <w:t>Ob eine anspruchsbegründende Änderung in den für den Invaliditätsgrad erheblichen Tatsachen eingetreten ist, beurteilt sich im Neuanmeldeverfahren, analog zur Rentenrevision nach Art. 17 ATSG. Demnach muss sich der Invaliditätsgrad in erheblicher Weise geändert haben. Als zeitliche Vergleichsbasis wird der Sachverhalt, wie er im Zeitpunkt des Erlasses der Aufhebungsverfügung bestanden hat, verglichen mit demjenigen zur Zeit der angefochtenen Verfügung (BGE 130 V 71 E. 3, vgl. auch Urs Müller, Die materiellen Voraussetzungen der Rentenrevision in der Invalidenversicherung, Freiburg 2003, S. 216).</w:t>
      </w:r>
    </w:p>
    <w:p>
      <w:r>
        <w:rPr>
          <w:b/>
        </w:rPr>
        <w:t>E. 3.2</w:t>
      </w:r>
    </w:p>
    <w:p>
      <w:r>
        <w:t>Zu beurteilen ist somit nachfolgend, ob im Zeitraum zwischen der rentenaufhebenden Verfügung vom 14. März 2005 und der angefochtenen Verfügung vom 7. April 2009 eine wesentliche Änderung in den tatsächlichen Verhältnissen eingetreten ist.</w:t>
      </w:r>
    </w:p>
    <w:p>
      <w:r>
        <w:rPr>
          <w:b/>
        </w:rPr>
        <w:t>E. 3.3</w:t>
      </w:r>
    </w:p>
    <w:p>
      <w:r>
        <w:t>Mit rechtskräftiger Verfügung vom 14. März 2005 hob die Vorinstanz die halbe Invalidenrente auf (act. 79). Die IV-Stelle stützte sich dabei insbesondere auf die Beurteilung von Dr. M._______, IV-Stellenärztin, vom 16. November 2003 und den am 12. November 2004 durchgeführten Einkommensvergleich (act. 65). Beizufügen ist, dass in diesem Verfahren nicht zu prüfen ist, ob die mit Verfügung vom 26. Februar 2003 zugesprochene halbe Invalidenrente zu Recht erfolgt ist.</w:t>
      </w:r>
    </w:p>
    <w:p>
      <w:r>
        <w:rPr>
          <w:b/>
        </w:rPr>
        <w:t>E. 3.3.1</w:t>
      </w:r>
    </w:p>
    <w:p>
      <w:r>
        <w:t>Dr. M._______ nannte in Berücksichtigung der medizinischen Unterlagen des deutschen Sozialversicherungsträgers (act. 53-58) die Diagnosen rezidivierendes Cervikalsyndrom mit erheblicher Funktionseinschränkung der Halswirbelsäule, rezidivierendes Thorakal- und Lumbalsyndrom ohne Funktionseinschränkung bei deutlich degenerativen Veränderungen, Funktionseinschränkung Schulter links bei Status nach Rotatorenmanschettenrekonstruktion, AC-Gelenksarthrose und Impingement, Status nach erneuter Operation mit Arthroskopie und subacromialer Dekompression Mai 2003, Impingement-Syndrom Schulter rechts mit geringer Funktionseinschränkung, geringgradiges Streckdefizit beider Ellbogengelenke, mässige Arthrose Ellbogengelenk rechts, beginnende Coxarthrose links (Chondropathia patellae links), anamnestische Hyperuricämie. Dr. M._______ kam zum Schluss, dass im Vergleich zu früher die Funktionseinschränkungen - insbesondere im Bereich der HWS - erheblich seien und die degenerativen Veränderungen zugenommen hätten. Ebenfalls bleibe eine gewisse Funktionseinschränkung der linken Schulter, was eine dauerhafte Einschränkung der Belastbarkeit für Tätigkeiten über Kopf zur Folge habe. Im Übrigen beeinflussten die anderen Diagnosen die Tätigkeit als Maler und Lackierer praktisch nicht, weshalb in dieser Tätigkeit weiterhin eine 70%-ige Arbeitsunfähigkeit bestehe und Verweisungstätigkeiten vollschichtig zumutbar seien (act. 60).</w:t>
      </w:r>
    </w:p>
    <w:p>
      <w:r>
        <w:rPr>
          <w:b/>
        </w:rPr>
        <w:t>E. 3.4</w:t>
      </w:r>
    </w:p>
    <w:p>
      <w:r>
        <w:t>Beim Erlass der angefochtenen Verfügung vom 7. April 2009 lagen der Vorinstanz unter anderem folgende medizinische Unterlagen und Stellungnahmen vor: In dem zuhanden der deutschen Rentenversicherung erstellten umfassenden ärztlichen Entlassungsbericht, P._______ Klinik, vom 17. Oktober 2007 sind die Diagnosen chronisches Schulter-Arm-Syndrom bei degenerativen HWS-Veränderungen, Periarthropathia humeroscapularis bds., chronisch degeneratives Lumbalsyndrom, maladaptives Schmerz-Stress-Verhalten und Tinnitus aufgeführt. Dem Bericht ist betreffend Arbeitsfähigkeit zu entnehmen, dass in der letzten beruflichen Tätigkeit als Maler- und Lackierer keine Leistungsfähigkeit mehr bestehe. Leichte bis mittelschwere körperliche Tätigkeiten im Wechsel zwischen Gehen, Stehen und Sitzen, ohne Nachtschicht und ohne Überkopfarbeiten, ohne Arbeiten auf Leitern und Gerüsten seien sechs Stunden und mehr möglich. In Anbetracht der Arbeitslosigkeit sei der Patient als arbeitsfähig entlassen worden (act. 100). Der Arztbericht ist umfassend, beruht auf einer persönlichen Untersuchung, ist in Kenntnis der anamnestischen Angaben erstellt worden und äussert sich zu der verbliebenen Restarbeitsfähigkeit des Beschwerdeführers. Dem Bericht kommt somit grundsätzlich Beweiswert zu. Auf die Arztberichte von Dr. L._______, Facharzt für Innere Medizin/Gastroenterologie, vom 9. Januar 2006 und 22. Juni 2007, von Dr. C._______, Facharzt für HMO-Heilkunde, vom 16. April 2007, den Entlassungsbrief von I._______, Krankenhaus der J._______, vom 7. Juni 2007, das ärztliche Attest von Dr. H._______, Arzt für Allgemeinmedizin/Sportmedizin, vom 13. Juni 2007, den Befundbericht resp. ärztliche Bescheinigung vom 5. und 8. September 2008, 28. November 2008 und 8. Dezember 2008 des S._______-Krankenhauses, kann nicht abgestellt werden, da lediglich Befunde sowie Diagnosen, aber keine Angaben zur Arbeitsfähigkeit aufgeführt sind (act. 102, 103, 105, 106, 107, 108, 109, 110, 111).</w:t>
      </w:r>
    </w:p>
    <w:p>
      <w:r>
        <w:rPr>
          <w:b/>
        </w:rPr>
        <w:t>E. 3.4.1</w:t>
      </w:r>
    </w:p>
    <w:p>
      <w:r>
        <w:t>Dr. R._______, IV-Stellenarzt, fasste in seiner Stellungnahme vom 21. Januar 2009 zunächst den medizinischen Verlauf zusammen, wobei zu bemerken ist, dass sich der von ihm erwähnte Spitalbericht, datiert vom 25. September 2007, nicht in den Akten befindet (es ist anzunehmen, dass sich Dr. R._______ auf den Spitalbericht vom 17. Oktober 2007 bezieht). Als Hauptdiagnosen nannte der IV-Stellenarzt in Übereinstimmung mit dem Spitalbericht vom 17. Oktober 2007 Periarthropathia humeroscapularis beidseits und chronisch degeneratives Lumbalsyndrom; als Nebendiagnosen führte er maladaptives Schmerz-Stress-Verhalten, Tinnitus und Status nach Cholezystektomie 2008 auf. Dr. R._______ gab abschliessend folgende Beurteilung ab: Der Beschwerdeführer sei im Jahr 2003 aufgrund von degenerativen Rückenbeschwerden und Schulterpathologie im angestammten Beruf als Maler zu 70% als arbeitsunfähig eingeschätzt worden. Im September 2007 seien im Wesentlichen die gleichen Diagnosen mit Periarthropathie der Schultern und einem chronisch degenerativen Lumbalsyndrom bei identischer Einschätzung der Arbeitsfähigkeit gestellt worden. Im Vergleich zu 2003 habe sich der Gesundheitszustand nicht verändert. Entgegen dem Spitalbericht vom 17. Oktober 2007 bezifferte Dr. R.________ die Arbeitsunfähigkeit in der bisherigen Tätigkeit mit Wirkung ab 16. November 2003 auf 70%, in Verweisungstätigkeiten hingegen nannte er in Übereinstimmung mit dem genannten Spitalbericht eine Arbeitsunfähigkeit von 0% (act. 114).</w:t>
      </w:r>
    </w:p>
    <w:p>
      <w:r>
        <w:rPr>
          <w:b/>
        </w:rPr>
        <w:t>E. 3.4.2</w:t>
      </w:r>
    </w:p>
    <w:p>
      <w:r>
        <w:t>Im Rahmen des Beschwerdeverfahrens reichte der Beschwerdeführer weitere Arztberichte ein: Dr. U._______, Facharzt für Radiologie, kam in seinem Befundbericht vom 10. Januar 2007 zu folgender Beurteilung: Es fänden sich Zeichen der Osteochondrosis intervertebralis mit Uncovertebralarthrosen und Retrospondylosen sowie ventraler Spondylosis deformans in HWK4/HWK5/HWK6. Im Bereich HWK4/HWK5 bestehe ein begleitender medianer, durch Retrospondylosen zum Teil abgegrenzter Bandscheibenvorfall (BSV), wobei es hier zu einer sagittalen Spinalkanaleinengung auf 7-8mm komme. Im Bereich der oberen bis mittleren HWS sei eine kyphosierte Fehlstellung feststellbar. Im Rahmen von Spondylarthrosen fänden sich insbesonders ausgeprägte Uncovertebralarthrosen und hochgradige knöcherne neuroforaminale sowie links betonte Einengungen (BVGer act. 8, Beilage 15). Angaben über die Arbeitsfähigkeit sind im Bericht nicht enthalten. Dr. G._______, Facharzt für Psychiatrie und Psychotherapie, Rehabilitationswesen, nennt in seinem Verlaufsbericht vom 21. September 2009 neu die Diagnose rezidivierende depressive Störung, mittelgradig F33.1G (BVGer act. 8, Beilage 13). Im Bericht der F._______-Klinik, T._______, vom 10. Juli 2009 sind die Diagnosen mediale und laterale Leistenhernien bds. und Adhäsionen nach Appendektomie aufgeführt (BVGer act. 8, Beilage 12). Der Befundbericht, K._______-Radiologie, unterzeichnet von Dr. N._______, datiert vom 24. Februar 2010 (BVGer act. 13) bezieht sich auf den Gesundheitszustand nach Erlass der angefochtenen Verfügung, weshalb er vorliegend nicht berücksichtigt werden kann (vgl. E. 3.2).</w:t>
      </w:r>
    </w:p>
    <w:p>
      <w:r>
        <w:rPr>
          <w:b/>
        </w:rPr>
        <w:t>E. 3.4.3</w:t>
      </w:r>
    </w:p>
    <w:p>
      <w:r>
        <w:t>In seiner Stellungnahme vom 12. November 2009 stellte Dr. R._______, IV-Stellenarzt, fest, im Vergleich zur Beurteilung vom 21. Januar 2009 werde neu die Diagnose einer rezidivierenden depressiven Störung mittelgradig F33.1G gestellt. Den Bericht von Dr. G._______ vom 21. September 2009 würdigte der IV-Stellenarzt folgendermassen: Einerseits sei häufig ein psychisch guter, stabiler Zustand vermerkt, andererseits sei der Beschwerdeführer am 21. September 2009 noch recht depressiv gewesen. Die nächste psychiatrische Kontrolle sei aber erst für Dezember vorgesehen gewesen. Somit sei die Depression am 21. September 2009 nicht mehr sehr ausgeprägt gewesen. Aufgrund der Depression sei eine durchgehende Arbeitsunfähigkeit lediglich vom 12. März 2009 bis 10. Juli 2009 dokumentiert.</w:t>
      </w:r>
    </w:p>
    <w:p>
      <w:r>
        <w:rPr>
          <w:b/>
        </w:rPr>
        <w:t>E. 3.4.4</w:t>
      </w:r>
    </w:p>
    <w:p>
      <w:r>
        <w:t>Wie Dr. R._______ am 12. November 2009 zu Recht festgestellt hat, handelt es sich bei den vorliegenden Gesundheitsbeeinträchtigungen nicht um rentenbegründende Leiden. Im Bericht von Dr. G._______ vom 21. September 2009 sind keine Anzeichen zu finden, dass der Beschwerdeführer an einer von depressiven Verstimmungszuständen klar unterscheidbaren andauernden Depression leiden würde, die nicht durch eine zumutbare Willensanstrengung zu überwinden wäre (BGE 127 V 294 E. 5). Der neu aufgeführten Diagnose einer mittelgradigen depressiven Störung kommt somit keine invalidisierende Wirkung zu. Ebenso ist festzustellen, dass der Verlaufsbericht erst nach Erlass der angefochtenen Verfügung entstanden ist und sich grösstenteils auf den Zeitraum nach deren Erlass bezieht. Auf den Bericht kann diesbezüglich nicht abgestellt werden. In somatischer Hinsicht stimmt die Beurteilung von Dr. R._______ mit dem für die Beurteilung des Gesundheitszustandes relevanten Spitalbericht der P._______ Klinik vom 17. Oktober 2007 sowohl in Bezug auf die Diagnosen wie auch auf die Beurteilung der Arbeitsfähigkeit in Verweisungstätigkeiten überein, wonach der Beschwerdeführer zu 0% arbeitsunfähig sei. Das Gericht sieht sich nicht veranlasst, von dieser Beurteilung abzuweichen. Was die Arbeitsfähigkeit in der bisherigen Tätigkeit angeht, wird im Spitalbericht von einer vollen Arbeitsunfähigkeit ausgegangen; Dr. R._______ beziffert die Arbeitsunfähigkeit in der bisherigen Tätigkeit hingegen auf 70%, dies in Übereinstimmung mit der Beurteilung durch Dr. M._______, IV-Stellenärztin, aus dem Jahr 2003. Wie hoch die Arbeitsunfähigkeit in der bisherigen Tätigkeit genau ist, kann offengelassen werden, zumal bei einer Arbeitsunfähigkeit in der Grössenordnung von 70% bis 100% bei der Durchführung des Einkommensvergleichs und somit bei der Bemessung des Invaliditätsgrades auf das Einkommen in einer Verweisungstätigkeit abzustellen ist. Beizufügen ist, dass die nach Abschluss des Schriftenwechsels eingereichten Unterlagen nicht berücksichtigt werden können, da sie sich auf den Zeitraum nach Erlass der angefochtenen Verfügung beziehen.</w:t>
      </w:r>
    </w:p>
    <w:p>
      <w:r>
        <w:rPr>
          <w:b/>
        </w:rPr>
        <w:t>E. 3.5</w:t>
      </w:r>
    </w:p>
    <w:p>
      <w:r>
        <w:t>Es ist somit mit dem im Sozialversicherungsrecht massgebenden Beweisgrad der überwiegenden Wahrscheinlichkeit davon auszugehen, dass während des massgeblichen Überprüfungszeitraums in der bisherigen Tätigkeit eine Arbeitsunfähigkeit von mindestens 70% und in einer Verweisungstätigkeit ein solche von 0% vorliegt.</w:t>
      </w:r>
    </w:p>
    <w:p>
      <w:r>
        <w:rPr>
          <w:b/>
        </w:rPr>
        <w:t>E. 3.6</w:t>
      </w:r>
    </w:p>
    <w:p>
      <w:r>
        <w:t>Zu prüfen bleiben die erwerblichen Auswirkungen der festgestellten Beeinträchtigung.</w:t>
      </w:r>
    </w:p>
    <w:p>
      <w:r>
        <w:rPr>
          <w:b/>
        </w:rPr>
        <w:t>E. 3.6.1</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29 E. 1). Für eine korrekte Invaliditätsbemessung nach der Einkommensvergleichsmethode ist unabdingbar, dass die dafür notwendigen Einkommens-oder Prozentzahlen konkret und sorgfältig ermittelt und die massgebenden Zahlen in den Akten festgehalten werden, damit die versicherte Person in Erfahrung bringen kann, aufgrund welcher erwerblicher Annahme die Verwaltung auf einen bestimmten Invaliditätsgrad erkannt hat (BGE 114 V 310 E. 3a).</w:t>
      </w:r>
    </w:p>
    <w:p>
      <w:r>
        <w:rPr>
          <w:b/>
        </w:rPr>
        <w:t>E. 3.6.2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und 129 V 222 E. 4.3.1).</w:t>
      </w:r>
    </w:p>
    <w:p>
      <w:r>
        <w:rPr>
          <w:b/>
        </w:rPr>
        <w:t>E. 3.6.3</w:t>
      </w:r>
    </w:p>
    <w:p>
      <w:r>
        <w:t>Für die Bestimmung des trotz Gesundheitsschädigung zumutbarerweise noch realisierbaren Einkommens (Invalideneinkommen) ist primär von der beruflich-erwerblichen Situation auszugehen, in welcher die versicherte Person konkret steht (BGE 129 V 472 E. 4.2.1, 126 V 75). Übt sie nach Eintritt der Invalidität eine Erwerbstätigkeit aus, bei der - kumulativ - besonders stabile Arbeitsverhältnisse vorliegen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472 E. 4.2.1).</w:t>
      </w:r>
    </w:p>
    <w:p>
      <w:r>
        <w:rPr>
          <w:b/>
        </w:rPr>
        <w:t>E. 3.7</w:t>
      </w:r>
    </w:p>
    <w:p>
      <w:r>
        <w:t>Die Vorinstanz hat zur Ermittlung des Invaliditätsgrades vor Erlass der angefochtenen Verfügung auf einen erneuten Einkommensvergleich verzichtet. Dies ist nachfolgend nachzuholen. Hinsichtlich des Valideneinkommens ist auf den Steuerbescheid vom 13. Februar 1998 abzustellen (act. 17), wonach der Beschwerdeführer aus seinem Betrieb im Jahr 1996 einen Gewinn von DM 63'400.- erzielt hat, ausmachend einen Monatslohn von DM 5'278.33. Indexiert auf das Jahr 2009 ergibt dies einen Monatslohn von DM 6'225.57 (Nominalindex im Jahr 1996 1811, im Jahr 2009 2136) bzw. umgerechnet in Euro 3'183.08 (amtlich festgelegter Umrechnungskurs gemäss Art. 1 der Verordnung [EG] Nr. 2866/98 des Rates vom 31. Dezember 1998 über die Umrechnungskurse zwischen dem Euro und den Währungen der Mitgliedstaaten, die den Euro einführen [ABl. L 359 vom 31. Dezember 1998, S. 1]: 1 Euro 1,95583 DM).</w:t>
      </w:r>
    </w:p>
    <w:p>
      <w:r>
        <w:rPr>
          <w:b/>
        </w:rPr>
        <w:t>E. 3.7.1</w:t>
      </w:r>
    </w:p>
    <w:p>
      <w:r>
        <w:t>Für die Ermittlung des Invalideneinkommens ist von einer Arbeitsfähigkeit des Beschwerdeführers in Verweisungstätigkeiten von 100% auszugehen. Den Akten kann entnommen werden, dass der Beschwerdeführer mindestens seit dem Jahr 2003 als Lehrkraft bei der a._______-Personalvermittlung tätig ist, weshalb für die Ermittlung des Invalideneinkommens auf diesen Lohn abzustellen ist. Gemäss Arbeitsvertrag vom 23. Oktober 2008 (BVGer act. 8, Beilage 9) erzielte der Beschwerdeführer bei einer wöchentlichen Arbeitszeit von 20 Stunden Euro 1'064.29. Dieses Einkommen ist aufgrund der 100%-igen Arbeitsfähigkeit auf eine durchschnittliche wöchentliche Arbeitszeit hochzurechnen. Wenn von einer Arbeitszeit von 38.5 Std. ausgegangen wird, entsprechend dem Einkommensvergleich der Vorinstanz vom 12. November 2004, ergibt dies einen Invalidenlohn von Euro 2'048.75.</w:t>
      </w:r>
    </w:p>
    <w:p>
      <w:r>
        <w:rPr>
          <w:b/>
        </w:rPr>
        <w:t>E. 3.7.2</w:t>
      </w:r>
    </w:p>
    <w:p>
      <w:r>
        <w:t>Der Einkommensvergleich stellt sich somit wie folgt dar: Dem Valideneinkommen von Euro 3'183.08 steht ein Invalideneinkommen von Euro 2'048.75 gegenüber. Der Invaliditätsgrad ergibt somit 36% ([3'183.08 - 2'048.75] x 100 : 3'183.08 35,63%). Die Vorinstanz hat somit das Leistungsbegehren zu Recht abgewiesen; offenbleiben kann dabei die Frage, ob bei der Berechnung des Invalideneinkommens allenfalls von einer höheren durchschnittlichen Arbeitszeit auszugehen wäre.</w:t>
      </w:r>
    </w:p>
    <w:p>
      <w:r>
        <w:rPr>
          <w:b/>
        </w:rPr>
        <w:t>E. 3.8</w:t>
      </w:r>
    </w:p>
    <w:p>
      <w:r>
        <w:t>Zusammenfassend ist festzustellen, dass die Beschwerde abzuweisen und die angefochtene Verfügung vom 7. April 2009 zu bestätigen ist.</w:t>
      </w:r>
    </w:p>
    <w:p>
      <w:r>
        <w:rPr>
          <w:b/>
        </w:rPr>
        <w:t>E. 4</w:t>
      </w:r>
    </w:p>
    <w:p>
      <w:r>
        <w:t>Zu befinden bleibt noch über die Verfahrenskosten und eine allfällige Parteientschädigung.</w:t>
      </w:r>
    </w:p>
    <w:p>
      <w:r>
        <w:rPr>
          <w:b/>
        </w:rPr>
        <w:t>E. 4.1</w:t>
      </w:r>
    </w:p>
    <w:p>
      <w:r>
        <w:t>Gemäss Art. 69 Abs. 1bis i.V.m. Art. 69 Abs. 2 IVG ist das Beschwerdeverfahren bei Streitigkeiten um die Bewilligung oder Verweigerung von IV-Leistungen vor dem Bundesverwaltungsgericht kostenpflichtig. Bei diesem Verfahrensausgang sind die Verfahrenskosten dem unterliegenden Beschwerdeführer zu auferlegen (Art. 63 Abs. 1 VwVG) und sind mit dem bereits einbezahlten Kostenvorschuss von Fr. 400.- zu verrechnen.</w:t>
      </w:r>
    </w:p>
    <w:p>
      <w:r>
        <w:rPr>
          <w:b/>
        </w:rPr>
        <w:t>E. 4.2</w:t>
      </w:r>
    </w:p>
    <w:p>
      <w:r>
        <w:t>Der unterliegende Beschwerdeführer hat keinen Anspruch auf eine Parteientschädigung (Art. 64 Abs. 1 VwVG e contrario i.V. m. Art. 7 Abs. 1 des Reglements vom 21. Februar 2008 über die Kosten und Entschädigungen vor dem Bundesverwaltungsgericht [VGKE, SR 173.320.2]).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