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C-299/2015 vom 12. Februar 2015</w:t>
      </w:r>
    </w:p>
    <w:p>
      <w:r>
        <w:t>Bundesverwaltungsgericht, 2015-02-12, FR</w:t>
      </w:r>
    </w:p>
    <w:p>
      <w:r>
        <w:rPr>
          <w:b/>
        </w:rPr>
        <w:t xml:space="preserve">Quelle: </w:t>
      </w:r>
      <w:r>
        <w:t>https://mcp.opencaselaw.ch/entscheid/bvger_C-299_2015</w:t>
      </w:r>
    </w:p>
    <w:p>
      <w:r>
        <w:t>FR: TAF C-299/2015 du 12 février 2015</w:t>
      </w:r>
    </w:p>
    <w:p>
      <w:r>
        <w:t>IT: TAF C-299/2015 del 12 febbraio 2015</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Conformément à la jurisprudence du Tribunal fédéral, le Tribunal de céans connaît sur la base de l'art. 24 PA, respectivement de l'art. 41 LPGA, des demandes de restitution de délai formulées ensuite du prononcé d'arrêts d'irrecevabilité de recours au motif d'un délai non observé. Le Tribunal fédéral a en effet considéré dans son arrêt 9C_75/2008 du 20 août 2008 que, bien qu'il ne soit rien prévu quant à la faculté du Tribunal administratif fédéral de revenir sur le jugement qu'il a prononcé dans l'éventualité où les conditions d'une restitution de délai seraient réalisées, alors que pareille compétence est expressément donnée à la Haute Cour à l'art. 50 al. 2 de la loi du 17 juin 2005 sur le Tribunal fédéral (LTF, RS 173.110) en ce qui concerne ses propres arrêts, dont leur annulation, les dispositions qui lui étaient applicables l'étaient aussi au Tribunal de céans ensuite de l'application, conformément à l'art. 37 LTAF, de l'art. 24 al. 1 PA, respectivement 41 LPGA (voir ég. l'arrêt du TF 1C_491/2008 du 10 mars 2009 consid. 1.2). La voie de la demande de restitution de délai auprès du Tribunal de céans doit d'ailleurs être exercée en priorité par rapport au recours devant le Tribunal fédéral du fait du plein pouvoir d'examen du Tribunal de céans (arrêt du TF 2C_845/2011 du 17 octobre 2011 consid. 2; Bernard Corboz et Alii, Commentaire LTF, 2ème éd. 2014, art. 50 n° 19a).</w:t>
      </w:r>
    </w:p>
    <w:p>
      <w:r>
        <w:rPr>
          <w:b/>
        </w:rPr>
        <w:t>E. 1.4</w:t>
      </w:r>
    </w:p>
    <w:p>
      <w:r>
        <w:t>Partant, le Tribunal de céans est compétent pour traiter la demande de restitution de délai qu'il a fixé le 8 octobre 2014 pour le paiement de l'avance de frais et qui a été échu le 10 novembre 2014 (cf. ég. arrêts TAF C-5986/2008 du 6 octobre 2008, TAF C-300/2009 du 16 février 2009 consid 1 avec référence).</w:t>
      </w:r>
    </w:p>
    <w:p>
      <w:r>
        <w:rPr>
          <w:b/>
        </w:rPr>
        <w:t>E. 2.1</w:t>
      </w:r>
    </w:p>
    <w:p>
      <w:r>
        <w:t>Aux termes de l'art. 41 LPGA, si le requérant ou son mandataire a été empêché, sans sa faute, d'agir dans le délai fixé, celui-ci est restitué pour autant que, dans le délai de 30 jours à compter de celui où l'empêchement a cessé, le requérant ou son mandataire ait déposé une demande motivée de restitution de délai et ait accompli l'acte omis. La règle de l'art. 41 LPGA correspond dans son principe à celle de l'art. 24 al. 1 PA, laquelle se retrouve également à l'art. 50 LTF. Elle fait état de trois conditions à la restitution de délai, laquelle s'applique tant aux délais légaux qu'aux délais judiciaires (Corboz et alii, op. cit., art. 50 n° 4; Yves Donzallaz, Loi sur le Tribunal fédéral, 2008, art. 50 n° 1322).</w:t>
      </w:r>
    </w:p>
    <w:p>
      <w:r>
        <w:rPr>
          <w:b/>
        </w:rPr>
        <w:t>E. 2.2</w:t>
      </w:r>
    </w:p>
    <w:p>
      <w:r>
        <w:t>Lorsque l'empêchement au motif de la restitution de délai est le fait du mandataire ou de son auxiliaire, la demande doit sous peine d'irrecevabilité être présentée au nom de la partie. Celle-ci a seule qualité pour agir (Corboz et Alii, op. cit., art. 50 n° 17; Kathrin Amstutz / Peter Arnold in: Niggli/Uebersax/Wiprächtiger (édit.), Basler Kommentar, Bundesgerichtsgesetz, 2ème éd. 2011, art. 50 n° 13). In casu la réponse de savoir si la demande de restitution de délai a bien été formulée à lecture de celle-ci au nom de la partie intéressée, et non par le représentant pour lui-même, peut rester indécise du fait des considérants suivants.</w:t>
      </w:r>
    </w:p>
    <w:p>
      <w:r>
        <w:rPr>
          <w:b/>
        </w:rPr>
        <w:t>E. 2.3</w:t>
      </w:r>
    </w:p>
    <w:p>
      <w:r>
        <w:t>Le dépôt de la demande de restitution de délai dans le délai de trente jours dès la cessation de l'empêchement et l'accomplissement de l'acte omis dans ce même délai ont été qualifiés en doctrine comme des conditions examinées d'office de recevabilité de la demande de restitution de délai (voir Jean-François Poudret, Commentaire de la loi fédérale d'organisation judiciaire, Vol. I, 1990, art. 35 ch. 3.2; voir ég. ATF 99 II 349). Tel est le cas s'il peut être apportée d'emblée, au vu des faits, une réponse positive ou négative de respect du délai. Dans le cas contraire ces conditions, si les faits quant au respect du délai doivent être examinés et interprétés, sont examinées à la suite de la première condition d'absence de faute (cf. Corboz et Alii, op. cit., ad art. 50; Donzallaz, op. cit. ad art. 50; Amstutz/Arnold, op. cit.art. 50 n° 10 ss).</w:t>
      </w:r>
    </w:p>
    <w:p>
      <w:r>
        <w:rPr>
          <w:b/>
        </w:rPr>
        <w:t>E. 3.1</w:t>
      </w:r>
    </w:p>
    <w:p>
      <w:r>
        <w:t>La jurisprudence en matière de restitution de délai est très restrictive (cf. Pierre Moor / Etienne Poltier, Droit administratif II, 3ème éd. 2011, ch. 2.2.6.7; Alfred Kölz et Alii, Verwaltungsverfahren und Verwaltungsrechtspflege des Bundes, 3ème éd. 2013, ch. 588). Les trois conditions (cf. supra 2.1) des art. 24 al. 1 PA et 41 LPGA (la première matérielle quant à l'absence de faute et les deux suivantes relatives à l'accomplissement des actes requis dans le délai légal subséquent), comme il en est de l'art. 50 LTF, doivent être réalisées de manière cumulative (Corboz et Alii, op. cit., art. 50 n° 5). Le principe de restitution du délai constitue au demeurant une institution générale du droit qui vaut même en l'absence de base légale spécifique (ATF 108 V 109; Moor/Poltier, loc. cit.; Thierry Tanquerel, Manuel de droit administratif, 2011, n° 1348). Une éventuelle restitution de délai doit être appréciée à la lumière de l'argumentation présentée par le requérant (ATF 119 II 86 consid. 2b; Donzallaz, op. cit., art. 50 n° 1359).</w:t>
      </w:r>
    </w:p>
    <w:p>
      <w:r>
        <w:rPr>
          <w:b/>
        </w:rPr>
        <w:t>E. 3.2</w:t>
      </w:r>
    </w:p>
    <w:p>
      <w:r>
        <w:t>Selon la jurisprudence du Tribunal fédéral, la sanction d'irrecevabilité découlant de l'inobservation d'un délai de procédure n'est en soi pas constitutive de formalisme excessif (sur cette notion: arrêt du TF 2C_629/2010 du 15 novembre 2010 consid. 4.2), une stricte application des règles relatives aux délais étant justifiée par des motifs d'égalité de traitement et par un intérêt public lié à une bonne administration de la justice et à la sécurité du droit (Jérôme Candrian, Introduction à la procédure administrative fédérale, 2013, n° 74).</w:t>
      </w:r>
    </w:p>
    <w:p>
      <w:r>
        <w:rPr>
          <w:b/>
        </w:rPr>
        <w:t>E. 4.1</w:t>
      </w:r>
    </w:p>
    <w:p>
      <w:r>
        <w:t>La condition d'empêchement sans faute imputable à la partie ou à son mandataire de l'art. 41 LPGA est une condition matérielle à la restitution du délai. Par "empêchement sans sa faute" il faut entendre en premier lieu l'empêchement objectif rendant pratiquement impossible l'observation d'un délai, tel un événement naturel imprévisible (catastrophe). L'impossibilité subjective due à des circonstances personnelles, telles un accident ou une maladie d'une certaine gravité n'ayant pas permis de confier en temps utile la préservation de ses intérêts, ou encore une erreur excusable (qu'un grand nombre de personnes aurait pu commettre dans les mêmes circonstances; cf. arrêt du TF 8C_50/2007 du 4 septembre 2007 consid. 5.2 et les réf.), remplissent la condition d'empêchement sans faute si effectivement l'empêchement, apprécié selon des critères objectifs, c'est-à-dire en fonction de ce qui peut raisonnablement être exigé d'un plaideur ou d'un mandataire diligent, a été réel en gravité et a duré un certain temps dans le sens que l'acte à accomplir n'a plus pu objectivement être accompli en temps utile (cf. ATF 119 II 86, ATF 114 II 181 et ATF 112 V 255; arrêt du TF 2C_734/2012 du 25 mars 2013 consid. 3.3. et les réf., arrêt du TF 2C_319/2009 du 26 janvier 2010 consid. 4.1, arrêt du TF 1C_110/2008 du 19 mai 2008 consid. 3.1). La surcharge de travail, les vacances, le service militaire ne sont pas des motifs pouvant être retenus (ATF 112 V 255, ATF 108 V 109). L'accident ou la maladie grave subite d'un proche ne sont en général pas des motifs de restitution s'ils surviennent plusieurs jours avant l'expiration d'un délai (arrêt du TF 1P.784/1993 du 1er février 1994 consid. 1c). Le décès subit d'un proche près de l'échéance d'un délai peut en certaines circonstances l'être (SJ 1988 p. 97). En toute hypothèse il doit exister un lien de causalité entre le motif invoqué et l'empêchement (cf. Corboz et Alii, op. cit., art. 50 n° 7-10). La condition de l'absence de faute - dont l'absence de négligence même légère - est réalisée pour autant cependant que la personne concernée ne soit pas responsable des circonstances dont a résulté le retard (cf. Candrian, op. cit., n° 75; arrêt du TF 2C_703/2009 du 21 septembre 2010 consid. 3.3, arrêt du TAF C-4581/2014 du 22 septembre 2014 p. 5). L'absence de faute, dans le cadre d'une restitution de délai, doit exister tant dans la personne de la partie que dans celle de son avocat (ATF 119 II 86 consid. 2, ATF 114 II 181 consid. 2, ATF 106 II 173 et les arrêts cités). Les principes de la représentation directe déploient ici tous leurs effets (arrêt du TF 2C_511/2009 du 10 janvier 2010 consid. 5.3 et les réf.).</w:t>
      </w:r>
    </w:p>
    <w:p>
      <w:r>
        <w:rPr>
          <w:b/>
        </w:rPr>
        <w:t>E. 4.2</w:t>
      </w:r>
    </w:p>
    <w:p>
      <w:r>
        <w:t>L'art. 41 LPGA comme l'art. 24 al. 1 PA et l'art. 50 LTF n'envisagent explicitement que la faute de la partie ou de son mandataire. Il n'en demeure pas moins que sous l'angle de la restitution du délai, la partie ou son mandataire doivent aussi répondre des fautes de leurs auxiliaires dont la notion est large et comprend aussi les personnes qui ne sont pas dans un rapport de subordination (ATF 114 Ib 67 consid. 2; ATF 107 Ia 168 consid. 2a; Corboz et Alii, op. cit., art. 50 n° 14). Le TF a expressément jugé que l'avocat répond de l'omission de son employé ou d'un auxiliaire de virer une avance de frais quand bien même il aurait pris toute mesure diligente à cette fin (ATF 107 Ia 168 consid. 2c; arrêt du TF 2C_734/2012 du 25 mars 2013, arrêt du TF 1P.603/2001 du 1er mars 2002 consid. 2.2; voir cep. Amstutz/Arnold, op. cit., art. 50 n° 8a; Donzallaz, op. cit. art. 50 n° 1348 ss s'agissant de la poste et des banques). L'avocat répond également de la mention erronée par son secrétariat de la date de réception d'un pli à l'origine d'un acte de procédure hors délai (arrêt du TF 8C_345/2009 du 2 juin 2009 consid. 1.2).</w:t>
      </w:r>
    </w:p>
    <w:p>
      <w:r>
        <w:rPr>
          <w:b/>
        </w:rPr>
        <w:t>E. 4.3</w:t>
      </w:r>
    </w:p>
    <w:p>
      <w:r>
        <w:t>Selon la jurisprudence, les actes, respectivement l'omission, la faute du représentant ou d'un auxiliaire, sont imputés à la partie représentée (arrêt du TF 2C_511/2009 du 10 janvier 2010 consid. 5.3 et les réf., arrêt du TF 1C_494/2011 du 31 juillet 2012 consid. 3.2).</w:t>
      </w:r>
    </w:p>
    <w:p>
      <w:r>
        <w:rPr>
          <w:b/>
        </w:rPr>
        <w:t>E. 5</w:t>
      </w:r>
    </w:p>
    <w:p>
      <w:r>
        <w:t>S'agissant desdites conditions de dépôt de la demande de restitution de délai dans les trente jours suivant l'empêchement et de l'accomplissement de l'acte omis dans le même délai, celles-ci sont prima facie remplies en l'espèce, vu la demande de restitution de délai du 9 janvier 2015 et le paiement ce même jour de l'avance de frais, si la prise de conscience d'une méprise inhérente à un problème survenu dans la comptabilité de l'étude, réalisée par l'arrêt du 9 décembre 2014 notifié le 12 décembre suivant, constitue la cessation d'un empêchement. La question peut toutefois rester ouverte vu le considérant 6 infra car la constatation d'une omission ne peut être sans autre assimilée au point de départ de la cessation d'un empêchement bien qu'à titre exceptionnel dans une situation particulière le Tribunal fédéral l'ait admis à réception d'un arrêt d'irrecevabilité (cf. ATF 96 II 262 consid. 2).</w:t>
      </w:r>
    </w:p>
    <w:p>
      <w:r>
        <w:rPr>
          <w:b/>
        </w:rPr>
        <w:t>E. 6.1</w:t>
      </w:r>
    </w:p>
    <w:p>
      <w:r>
        <w:t>En l'espèce, s'agissant de la condition matérielle d'absence de faute de la partie ou de son mandataire, respectivement de ses auxiliaires, il sied de relever que le représentant de l'assuré a explicitement reconnu que le "versement" de l'avance de frais "avait fait défaut", en raison "d'une méprise inhérente à un problème survenu dans la comptabilité de [son] étude". Au vu de l'exposé relatif à l'art. 41 LPGA l'omission de virer une avance de frais dans les délais relève d'une faute dans l'organisation et le contrôle de l'étude du représentant de l'assuré qui doit lui être imputée. Le Tribunal fédéral a eu l'occasion de se prononcer dans des cas analogues (cf. consid. 4.2 supra).</w:t>
      </w:r>
    </w:p>
    <w:p>
      <w:r>
        <w:rPr>
          <w:b/>
        </w:rPr>
        <w:t>E. 6.2</w:t>
      </w:r>
    </w:p>
    <w:p>
      <w:r>
        <w:t>Vu ce qui précède la demande de restitution de délai du 9 janvier 2015 dans la cause C-_____/2014 est rejetée dans la mesure de sa recevabilité, et le remboursement en date du 19 janvier 2015 de l'avance de frais effectuée hors délai le 9 janvier 2015 pour cette cause est confirmée.</w:t>
      </w:r>
    </w:p>
    <w:p>
      <w:r>
        <w:rPr>
          <w:b/>
        </w:rPr>
        <w:t>E. 7</w:t>
      </w:r>
    </w:p>
    <w:p>
      <w:r>
        <w:t>Vu l'issue de la procédure, les frais de celle-ci, fixés à 400.- francs, sont mis exceptionnellement à la charge du mandataire du recourant vu les circonstances de l'affaire en raison de son manquement dans le paiement de l'avance de frais effectuée largement en temps utile par son mandant (art. 63 al. 1 PA, applicable par le renvoi de l'art. 37 LTAF; art. 66 al. 1 LTF par analogie et arrêts du TF 2C_356/2014 du 27 août 2014 consid. 5, 2D_7/2014 du 4 février 2014, 2C_839/2013 du 19 septembre 2013 consid. 4).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