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C-2996/2010 vom 29. April 2011</w:t>
      </w:r>
    </w:p>
    <w:p>
      <w:r>
        <w:t>Bundesverwaltungsgericht, 2011-04-29, FR</w:t>
      </w:r>
    </w:p>
    <w:p>
      <w:r>
        <w:rPr>
          <w:b/>
        </w:rPr>
        <w:t xml:space="preserve">Quelle: </w:t>
      </w:r>
      <w:r>
        <w:t>https://mcp.opencaselaw.ch/entscheid/bvger_C-2996_2010</w:t>
      </w:r>
    </w:p>
    <w:p>
      <w:r>
        <w:t>FR: TAF C-2996/2010 du 29 avril 2011</w:t>
      </w:r>
    </w:p>
    <w:p>
      <w:r>
        <w:t>IT: TAF C-2996/2010 del 29 aprile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 RS 173.110]).</w:t>
      </w:r>
    </w:p>
    <w:p>
      <w:r>
        <w:rPr>
          <w:b/>
        </w:rPr>
        <w:t>E. 1.3</w:t>
      </w:r>
    </w:p>
    <w:p>
      <w:r>
        <w:t>La procédure est régie par la PA, la LTAF et la LTF, à moins que la LAsi n'en dispose autrement (cf. art. 6 LAsi).</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 cf. également ATF 135 II 369 consid. 3.3).</w:t>
      </w:r>
    </w:p>
    <w:p>
      <w:r>
        <w:rPr>
          <w:b/>
        </w:rPr>
        <w:t>E. 3.1</w:t>
      </w:r>
    </w:p>
    <w:p>
      <w:r>
        <w:t>A teneur de l'art. 14 al. 2 LAsi, le canton peut, sous réserve de l'approbation de l'office,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du séjour de la personne concernée a toujours été connu des autorités ; c. il s'agit d'un cas de rigueur grave en raison de l'intégration poussée de la personne concernée. Cette disposition, qui est entrée en vigueur le 1er janvier 2007, a remplacé les alinéas 3 à 5 de l'art. 44 LAsi (RO 2006 4745, p. 4767),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 Lorsqu'il entend faire usage de la possibilité offerte par l'art. 14 al. 2 LAsi, le canton le signale immédiatement à l'ODM (cf. art. 14 al. 3 LAsi).</w:t>
      </w:r>
    </w:p>
    <w:p>
      <w:r>
        <w:rPr>
          <w:b/>
        </w:rPr>
        <w:t>E. 3.2</w:t>
      </w:r>
    </w:p>
    <w:p>
      <w:r>
        <w:t>A l'origine, les critères à prendre en considération pour l'appréciation d'un cas de rigueur au sens de l'art. 14 al. 2 LAsi se sont retrouvés énumérés, dès le 1er janvier 2007, à l'art. 33 de l'ordonnance 1 du 11 août 1999 sur l'asile relative à la procédure (OA 1 ; RS 142.311). A compter de l'entrée en vigueur, le 1er janvier 2008, de la loi fédérale sur les étrangers du 16 décembre 2005 (LEtr ; RS 142.20) et de ses ordonnances d'exécution (dont l'ordonnance du 24 octobre 2007 relative à l'admission, au séjour et à l'exercice d'une activité lucrative [OASA ; RS 142.201]), l'art. 33 OA 1 a été abrogé et remplacé par l'art. 31 OASA, lequel comprend dorénavant la liste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 recourant réside en Suisse depuis le mois de mars 2004 et remplit ainsi les conditions temporelles posées par l'art. 14 al. 2 LAsi. Par ailleurs, la République et canton de Genève est habilitée à lui octroyer une autorisation de séjour sur son territoire, compte tenu de l'attribution de l'intéressé à ce canton en application de la loi sur l'asile (cf. art. 14 al. 2 phr. 1 LAsi). Le lieu de séjour de l'intéressé a toujours été connu des autorités, si bien que celui-ci remplit également la condition posée à l'art. 14 al. 2 let. b LAsi. En outre, le dossier du recourant a été transmis à l'ODM pour approbation sur proposition de l'OCP du 25 août 2009, conformément à l'art. 14 al. 3 LAsi. Il reste à examiner si la situation de A._______ relève d'un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 RO 1986 1791), et qui figure actuellement, entre autres, à l'art. 30 al. 1 let. b LEtr (cf. à ce sujet, ATAF précité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 cf. ATF 130 II 39 consid. 3). Il ressort du texte et de l'emplacement de l'art. 14 al. 2 LAsi (qui suit l'art. 14 al. 1 LAsi, lequel consacre le principe de l'exclusivité des procédures d'asile, cf. ci-dessus consid. 3.3)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Il s'agit notamment de tenir compte de la situation particulière des personnes faisant ou ayant fait l'objet d'une procédure d'asile (cf. ATF 123 II 125 consid. 3).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ATAF 2007/16 consid. 5.1 et 5.2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w:t>
      </w:r>
    </w:p>
    <w:p>
      <w:r>
        <w:rPr>
          <w:b/>
        </w:rPr>
        <w:t>E. 6</w:t>
      </w:r>
    </w:p>
    <w:p>
      <w:r>
        <w:t>Dans ses écrits, le recourant a mis en exergue la durée de son séjour en Suisse, sa situation professionnelle stable, son indépendance financière, les amitiés nouées depuis son arrivée dans ce pays, son comportement irréprochable ainsi que la situation excessivement difficile dans laquelle un retour dans son pays d'origine le placerait.</w:t>
      </w:r>
    </w:p>
    <w:p>
      <w:r>
        <w:rPr>
          <w:b/>
        </w:rPr>
        <w:t>E. 6.1</w:t>
      </w:r>
    </w:p>
    <w:p>
      <w:r>
        <w:t>A._______ réside certes en Suisse depuis le 28 mars 2004 et totalise ainsi sept années de présence dans ce pays. Il s'impose toutefois de rappeler que le simple fait pour un étranger de séjourner en Suisse pendant plusieurs années, y compris à titre légal, ne permet pas d'admettre un cas personnel d'extrême gravité (cf. ATAF 2007/16 consid. 7 et les arrêts cités).</w:t>
      </w:r>
    </w:p>
    <w:p>
      <w:r>
        <w:rPr>
          <w:b/>
        </w:rPr>
        <w:t>E. 6.2</w:t>
      </w:r>
    </w:p>
    <w:p>
      <w:r>
        <w:t>Doivent dès lors être examinés les critères d'évaluation qui, autres que la seule durée du séjour en Suisse, pourraient rendre le retour de l'intéressé en Ethiopie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6.2.1</w:t>
      </w:r>
    </w:p>
    <w:p>
      <w:r>
        <w:t>S'agissant de l'intégration socioprofessionnelle du recourant, force est de constater que, comparée à celle de la moyenne des étrangers présents en Suisse depuis de nombreuses années, elle ne revêt aucun caractère exceptionnel. En effet, si le recourant travaille depuis le 28 août 2006 au service de l'Hôtel (...), à Genève, en qualité de "garçon d'office" (entre le 28 août 2006 et le 25 mars 2008), de "portier d'étages" (entre le 26 mars 2008 et le 30 juin 2010 ; cf. attestation de travail du 6 novembre 2008) puis d'"employé lingerie" (depuis le 1er juillet 2010 ; cf. lettre de l'Hôtel [...] du 16 juin 2010), à la grande satisfaction de son employeur (cf. ci-dessus, let. E.b), le Tribunal ne saurait pour autant considérer qu'il se soit créé avec la Suisse des attaches à ce point profondes et durables qu'il ne puisse plus raisonnablement envisager un retour dans son pays d'origine. Si la volonté de A._______ de prendre part à la vie économique locale est méritoire et doit être soulignée, force est néanmoins de constater qu'il exerce un emploi non spécialisé et que, dans le cadre de ce travail, il n'a pas acquis de qualifications ou de connaissances spécifiques qu'il ne pourrait pas mettre à profit dans son pays d'origine, comme l'a relevé à juste titre l'autorité intimée dans la décision querellée. De plus, le recourant n'a pas réalisé en Suisse une ascension professionnelle particulière susceptible de renforcer son intégration. S'agissant des relations sociales, l'examen du dossier montre que A._______ entretient quelques contacts avec la population (cf. en particulier le document intitulé "A qui de droit" signé le 15 janvier 2010 par six personnes). Il est toutefois parfaitement normal qu'une personne ayant passé un certain temps dans un pays étranger parvienne à tisser un réseau d'amis et de connaissances. Le Tribunal de céans a ainsi retenu, dans sa jurisprudence constante, que les relations de travail, d'amitié, de voisinage que l'étranger avait nouées durant son séjour en Suisse ne constituaient pas, à elles seules, des circonstances de nature à justifier un cas de rigueur (cf. ci-dessus, consid. 5.3).</w:t>
      </w:r>
    </w:p>
    <w:p>
      <w:r>
        <w:rPr>
          <w:b/>
        </w:rPr>
        <w:t>E. 6.2.2</w:t>
      </w:r>
    </w:p>
    <w:p>
      <w:r>
        <w:t>Sur un autre plan, il convient de rappeler que A._______ a passé en Ethiopie toute son enfance et son adolescence, années qui apparaissent, quoiqu'en pense le prénommé (cf. ci-dessus, let. G), comme essentielles pour la formation de la personnalité et, partant, pour l'intégration socioculturelle (cf. ATF 123 II 125 consid. 5b/aa). Dans ces conditions, le Tribunal ne saurait considérer que le séjour de l'intéressé sur le territoire suisse l'ait rendu totalement étranger à sa patrie, où il a vécu jusqu'à l'âge de dix-neuf ans. Il n'est en effet pas concevable que ce pays où il a passé la majeure partie de son existence lui soit devenu à ce point étranger qu'il ne sera plus en mesure, après une période de réadaptation, d'y retrouver ses repères. Même s'il est possible que, dans une certaine mesure, l'intéressé ait perdu une partie de ses racines, un retour en Ethiopie ne le placerait pas dans une situation à ce point exceptionnelle que l'application des règles ordinaires de police des étrangers l'exposerait à un traitement particulièrement sévère. Le retour du recourant dans son pays d'origine ne sera certes pas exempt de difficultés, notamment en raison de l'absence de tissu familial sur place, les déclarations de A._______ concernant, d'une part, la disparition de son père et l'absence de contact qui en résulte ainsi que, d'autre part, le décès de sa mère et de sa soeur apparaissant vraisemblables, celles-ci n'ayant jamais variées depuis 2004. Il convient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la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Au contraire, le jeune âge du recourant, l'expérience professionnelle acquise en Suisse ainsi que son bon état de santé constitueront autant d'atouts susceptibles de faciliter sa réintégration à la société éthiopienne. Finalement, s'agissant des affirmations du recourant relatives aux violations des droits de l'homme en Ethiopie, elles ont déjà été discutées dans le cadre de la procédure d'asile pour déterminer le caractère exécutable du renvoi et n'ont en conséquence pas à être prises en considération dans la présente procédure qui vise à déterminer si la situation de A._______ présente un cas de rigueur grave.</w:t>
      </w:r>
    </w:p>
    <w:p>
      <w:r>
        <w:rPr>
          <w:b/>
        </w:rPr>
        <w:t>E. 6.3</w:t>
      </w:r>
    </w:p>
    <w:p>
      <w:r>
        <w:t>En conséquence, l'examen de l'ensemble des éléments de la présente cause amène le Tribunal à la conclusion que A._______ ne peut se prévaloir d'un niveau d'intégration particulièrement poussé, de sorte qu'il ne se trouve pas dans un cas individuel d'extrême gravité au sens de l'art. 14 al. 2 LAsi et 31 OASA.</w:t>
      </w:r>
    </w:p>
    <w:p>
      <w:r>
        <w:rPr>
          <w:b/>
        </w:rPr>
        <w:t>E. 7</w:t>
      </w:r>
    </w:p>
    <w:p>
      <w:r>
        <w:t>Dans son mémoire de recours ainsi que dans sa réplique, A._______ se plaint d'une inégalité de traitement par rapport à des compatriotes qui auraient bénéficié d'une régularisation. Ce grief, invoqué de manière abstraite, doit être écarté. En effet, si l'intéressé entendait se prévaloir d'une inégalité de traitement, il lui incombait d'invoquer avec précision de quel(s) cas particulier(s) il s'agissait, ce qu'il n'a manifestement pas fait (cf. ATAF 2007/16 consid. 6.4 et la jurisprudence citée).</w:t>
      </w:r>
    </w:p>
    <w:p>
      <w:r>
        <w:rPr>
          <w:b/>
        </w:rPr>
        <w:t>E. 8</w:t>
      </w:r>
    </w:p>
    <w:p>
      <w:r>
        <w:t>Il ressort de ce qui précède que, par sa décision du 22 mars 2010, l'ODM n'a ni violé le droit fédéral, ni constaté des faits pertinents de manière inexact ou incomplète. En outre, la décision attaquée n'est pas inopportune (cf. art. 49 PA). En conséquence, le recours est rejeté. Compte tenu de l'issue de la cause, il y a lieu de mettre les frais de procédure à la charge du recourant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