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C-2996/2006 vom 12. Februar 2008</w:t>
      </w:r>
    </w:p>
    <w:p>
      <w:r>
        <w:t>Bundesverwaltungsgericht, 2008-02-12, DE</w:t>
      </w:r>
    </w:p>
    <w:p>
      <w:r>
        <w:rPr>
          <w:b/>
        </w:rPr>
        <w:t xml:space="preserve">Quelle: </w:t>
      </w:r>
      <w:r>
        <w:t>https://mcp.opencaselaw.ch/entscheid/bvger_C-2996_2006</w:t>
      </w:r>
    </w:p>
    <w:p>
      <w:r>
        <w:t>FR: TAF C-2996/2006 du 12 février 2008</w:t>
      </w:r>
    </w:p>
    <w:p>
      <w:r>
        <w:t>IT: TAF C-2996/2006 del 12 febbraio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Angefochten ist eine Verfügung der IV-Stelle für Versicherte im Ausland betreffend Leistungen der Invalidenversicherung. Das Bundesverwaltungsgericht ist somit zur Beurteilung der Beschwerde zuständig.</w:t>
      </w:r>
    </w:p>
    <w:p>
      <w:r>
        <w:rPr>
          <w:b/>
        </w:rPr>
        <w:t>E. 2</w:t>
      </w:r>
    </w:p>
    <w:p>
      <w:r>
        <w:t>Das Verfahren vor dem Bundesverwaltungsgericht (wie schon vor der Rekurskommission AHV/IV) richtet sich nach dem Verwaltungsverfahrensgesetz, soweit das Verwaltungsgerichtsgesetz nichts anderes bestimmt (Art. 37 VGG; zur Rechtslage bis Ende Dezember 2006 vgl. aArt. 69 Abs. 2 IVG in Verbindung mit aArt. 85bis des Bundesgesetzes vom 20. Dezember 1946 über die Alters- und Hinterlassenenversicherung [AHVG, SR 831.10]).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52 VwVG). Als Adressatin des ihre Einsprache abweisenden Entscheides ist die Beschwerdeführerin durch die angefochtene Verfügung berührt und sie hat ein schutzwürdiges Interesse an deren Aufhebung oder Änderung (Art. 59 ATSG).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zur Beurteilung der Streitsache massgebenden gesetzlichen Grundlagen darzulegen.</w:t>
      </w:r>
    </w:p>
    <w:p>
      <w:r>
        <w:rPr>
          <w:b/>
        </w:rPr>
        <w:t>E. 3.1</w:t>
      </w:r>
    </w:p>
    <w:p>
      <w:r>
        <w:t>Nach der Rechtsprechung stellt das Sozialversicherungsgericht bei der Beurteilung einer Streitsache in der Regel auf den bis zum Zeitpunkt des Erlasses der streitigen Verwaltungsverfügung (hier: 22. Juni 2006) eingetretenen Sachverhalt ab (BGE 129 V 1 E. 1.2 mit Hinweis).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Weiter sind die mit der 4. IV-Revision am 1. Januar 2004 in Kraft getretenen Änderungen des IVG und der Verordnung vom 17. Januar 1961 über die Invalidenversicherung (IVV, SR 831.201) anwendbar. Die Beschwerdeführerin ist spanische Staatsangehörige, weshalb auch das am 1. Juni 2002 in Kraft getretene Abkommen vom 21. Juni 1999 zwischen der Schweizerischen Eidgenossenschaft einerseits und der Europäischen Gemeinschaft und ihrer Mitgliedsstaaten andererseits über die Freizügigkeit (FZA, SR 0.142.112.681) mit den gemäss Art. 8 FZA in Verbindung mit Art. 15 FZA anwendbaren Rechtsvorschriften zu beachten ist.</w:t>
      </w:r>
    </w:p>
    <w:p>
      <w:r>
        <w:rPr>
          <w:b/>
        </w:rPr>
        <w:t>E. 3.2</w:t>
      </w:r>
    </w:p>
    <w:p>
      <w:r>
        <w:t>Wurde eine Rente wegen eines zu geringen Invaliditätsgrades verweigert, so wird nach Art. 87 Abs. 4 der Verordnung vom 17. Januar 1961 über die Invalidenversicherung (IVV, SR 831.201) eine neue Anmeldung nur geprüft, wenn die Voraussetzungen gemäss Abs. 3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3.3</w:t>
      </w:r>
    </w:p>
    <w:p>
      <w:r>
        <w:t>Nach Art. 43 Abs. 1 ATSG nimmt der Versicherungsträger die notwendigen Abklärungen von Amtes wegen vor und holt die erforderlichen Auskünfte ein. Der Untersuchungsgrundsatz gilt auch im Revisions- oder Neuanmeldungsverfahren, sofern der Eintretenstatbestand der massgeblichen Tatsachenveränderung glaubhaft gemacht worden ist (vgl. BGE 130 V 64 E. 5.2.5).</w:t>
      </w:r>
    </w:p>
    <w:p>
      <w:r>
        <w:rPr>
          <w:b/>
        </w:rPr>
        <w:t>E. 4</w:t>
      </w:r>
    </w:p>
    <w:p>
      <w:r>
        <w:t>Streitig und im vorliegenden Verfahren in erster Linie zu prüfen ist, ob sich der Gesundheitszustand der Beschwerdeführerin zwischen September 2003 (Einspracheentscheid betreffend Aufhebung der Rente) und Oktober 2006 (streitige Verwaltungsverfügung) erheblich verschlechtert hat.</w:t>
      </w:r>
    </w:p>
    <w:p>
      <w:r>
        <w:rPr>
          <w:b/>
        </w:rPr>
        <w:t>E. 4.1</w:t>
      </w:r>
    </w:p>
    <w:p>
      <w:r>
        <w:t>Die Verwaltung hat sich bei ihrem rentenaufhebenden Entscheid im Jahr 2003 massgeblich auf das polydisziplinäre Gutachten der Medas-Tessin vom 6. November 2002 abgestützt, welchem das Eidgenössische Versicherungsgericht vollen Beweiswert zuerkannte (Urteil I 123/04 vom 6. Juli 2004 E. 3). Aus diesem Gutachten geht hervor, dass die Schmerzen im linken Arm, dem Schultergürtel und die Rückenschmerzen nicht aufgrund objektiv nachweisbarer Befunde (im Sinne von Veränderungen am Bewegungsapparat bzw. an Gelenken oder Muskeln und in neurologischer Hinsicht) erklärt werden konnten. Auch ein entzündliches Krankheitsgeschehen wurde ausgeschlossen. Bei der Versicherten zeigten sich die für ein Fibromyalgiesyndrom typischen diffusen Schmerzen, wobei alle tender-points positiv seien. Weiter sei die Entwicklung einer Generalisierung der Symptomatik erkennbar. Aus rheumatologischer Sicht sei die Versicherte zu 75% arbeitsfähig, sowohl als Fabrik- und Reinigungsangestellte wie auch im Haushalt. Aus psychiatrischer Sicht bestehe weder eine relevante Störung noch eine Arbeitsunfähigkeit (IV-Akt. 66).</w:t>
      </w:r>
    </w:p>
    <w:p>
      <w:r>
        <w:rPr>
          <w:b/>
        </w:rPr>
        <w:t>E. 4.2</w:t>
      </w:r>
    </w:p>
    <w:p>
      <w:r>
        <w:t>Der IV-Stellenarzt Dr. H._______ hielt im Bericht vom 11. Juli 2006 gestützt auf den mit dem Formular E 213 eingeholten Arztbericht und die übrigen medizinischen Unterlagen fest, die im Rahmen der Neuanmeldung geklagten Beschwerden seien dieselben wie anlässlich der Medas-Begutachtung im Jahr 2002. Die medizinische Situation sei unverändert; die Einschränkung im Haushalt betrage weit unter 40%, diejenige als Fabrikarbeiterin weiterhin maximal 25% (IV-Akt. 112). In seinem Bericht vom 2. April 2007 (Duplikbeilage) führte er zu dem von der Beschwerdeführerin eingereichten Bericht von Dr. A._______ vom 17. März 2006 aus, darin werde klar beschrieben, dass keine entzündlichen Zeichen an der rechten Schulter vorlägen, die Beweglichkeit in Ordnung sei und auch kein Impingment vorläge; weiter werde ein normales MRI zitiert. Damit werde klar belegt, dass die Beschwerdeführerin aufgrund der Beschwerden an der rechten Schulter für leichte bis mittelschwere Arbeiten nicht eingeschränkt sei. Das Beschwerdebild passe - zusammen mit den früher angegebenen Beschwerden - zu einem weichteilrheumatischen Bild, bei dem objektivierbare Einschränkungen und Befunde nicht nachweisbar seien. Es gäbe keine Anhaltspunkte dafür, dass sich seit der Medas-Begutachtung im Jahr 2002 etwas relevantes verändert habe, weshalb für die Beurteilung der Arbeitsfähigkeit weiterhin darauf abgestellt werden könne.</w:t>
      </w:r>
    </w:p>
    <w:p>
      <w:r>
        <w:rPr>
          <w:b/>
        </w:rPr>
        <w:t>E. 4.3</w:t>
      </w:r>
    </w:p>
    <w:p>
      <w:r>
        <w:t>Die von der Beschwerdeführerin geltend gemachte Verschlechterung des Gesundheitszustandes lässt sich, wie der IV-Stellenarzt ausführte, aus den Berichten von Dr. A._______, Hospital V._______, nicht ableiten. Dr. A._______ führte in den beiden Berichten vom 29. April 2005 (IV-Akt. 106) und vom 17. März 2006 (IV-Akt. 109) zur Untersuchung der rechten Schulter Folgendes aus: "No signos inflamatorios locales. Dolor a la palpación en corredera bicipital. Hobe negativo. Impingement negativo. Yergasson +. Speed +." Dieses Untersuchungsergebnis entspricht exakt dem Wortlaut der im Jahr 2001 und 2002 von Dr. B._______, Hospital V._______, verfassten Berichte (IV-Akt. 55 und 63). Auch die klinische Beurteilung ist im Wesentlichen gleich geblieben. Im Übrigen wird in allen Berichten des Hospital V._______ von einem schlechten Verlauf mit persistierenden Schmerzen berichtet, wobei die Schmerzen im Bereich der Arme auf die Fibromyalgie zurück geführt werden.</w:t>
      </w:r>
    </w:p>
    <w:p>
      <w:r>
        <w:rPr>
          <w:b/>
        </w:rPr>
        <w:t>E. 4.4</w:t>
      </w:r>
    </w:p>
    <w:p>
      <w:r>
        <w:t>Bei diesem Ergebnis durfte die Verwaltung ohne Verletzung des Untersuchungsgrundsatzes von weiteren Abklärungen absehen und eine erhebliche Verschlechterung des Gesundheitszustandes verneinen. Zum Vorbringen der Beschwerdeführerin, die erhebliche Verschlechterung ergebe sich durch die Fibromyalgie, sei ergänzend noch darauf hingewiesen, dass nach der Rechtsprechung eine Fibromyalgie - wie eine anhaltende somatoforme Schmerzstörung - nur ausnahmsweise eine Invalidität zu begründen vermag (BGE 132 V 65).</w:t>
      </w:r>
    </w:p>
    <w:p>
      <w:r>
        <w:rPr>
          <w:b/>
        </w:rPr>
        <w:t>E. 4.5</w:t>
      </w:r>
    </w:p>
    <w:p>
      <w:r>
        <w:t>Da eine Verschlechterung des Gesundheitszustandes nicht ausgewiesen ist, kann die Frage, ob die Versicherte als Vollzeit-, Teilzeit- oder Nichterwerbstätige zu qualifizieren wäre (vgl. BGE 133 V 504), offen bleiben. Die Beschwerde ist demnach abzuweisen.</w:t>
      </w:r>
    </w:p>
    <w:p>
      <w:r>
        <w:rPr>
          <w:b/>
        </w:rPr>
        <w:t>E. 5</w:t>
      </w:r>
    </w:p>
    <w:p>
      <w:r>
        <w:t>Zu prüfen bleibt noch das Gesuch um unentgeltliche Rechtspflege.</w:t>
      </w:r>
    </w:p>
    <w:p>
      <w:r>
        <w:rPr>
          <w:b/>
        </w:rPr>
        <w:t>E. 5.1</w:t>
      </w:r>
    </w:p>
    <w:p>
      <w:r>
        <w:t>Gemäss Art. 65 Abs. 1 VwVG kann eine Partei, die nicht über die erforderlichen Mittel verfügt und deren Begehren nicht als aussichtslos erscheinen, auf Antrag von der Bezahlung der Verfahrenskosten befreit werden. Nach Abs. 2 dieser Bestimmung kann der Partei ein Anwalt bestellt werden, wenn es zur Wahrung ihrer Rechte notwendig ist.</w:t>
      </w:r>
    </w:p>
    <w:p>
      <w:r>
        <w:rPr>
          <w:b/>
        </w:rPr>
        <w:t>E. 5.2</w:t>
      </w:r>
    </w:p>
    <w:p>
      <w:r>
        <w:t>Die Bedürftigkeit der Beschwerdeführerin ist aufgrund der eingereichten Unterlagen ausgewiesen, ist sie doch ohne Beeinträchtigung des für sie und ihre Familie nötigen Lebensunterhaltes nicht in der Lage, die Prozesskosten zu bestreiten (vgl. BGE 128 I 225 E. 2.5.1). Der fünfköpfigen Familie steht nur das Einkommen des Ehemannes von 1'141.- Euro zur Verfügung (zur Berücksichtigung der Einkommen beider Ehegatten siehe BGE 115 Ia 193 E. 3a). Prozessbegehren sind gemäss Rechtsprechung des Bundesgerichts als aussichtslos anzusehen, wenn die Gewinnaussichten (ex ante betrachtet; BGE 124 I 304 E. 2c, BGE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Vor diesem Hintergrund kann das Begehren der Beschwerdeführerin nicht als aussichtslos bezeichnet werden, weshalb auf die Erhebung von Gerichtskosten zu verzichten ist. Da die Beschwerdeführerin zudem nicht in der Lage war, ihre Rechte in ausreichendem Masse selber wahrzunehmen, ist auch das Gesuch um unentgeltliche Verbeiständung gutzuheissen.</w:t>
      </w:r>
    </w:p>
    <w:p>
      <w:r>
        <w:rPr>
          <w:b/>
        </w:rPr>
        <w:t>E. 5.3</w:t>
      </w:r>
    </w:p>
    <w:p>
      <w:r>
        <w:t>Mangels Kostennote ist die Entschädigung des Rechtsvertreters nach Ermessen, unter Berücksichtigung des gebotenen und aktenkundigen Anwaltsaufwandes festzusetzen (Art. 65 Abs. 5 VwVG in Verbindung mit Art. 14 Abs. 2 des Reglements vom 11. Dezember 2006 über die Kosten und Entschädigungen vor dem Bundesverwaltungsgericht [VGKE, SR 173.320.2]). Das Bundesverwaltungsgericht erachtet eine Entschädigung von pauschal Fr. 1'500.- (inkl. MWSt.) als angemessen. Diese Entschädigung ist aus der Gerichtskasse zu leisten (Art. 64 Abs. 2 des Bundesgerichtsgesetzes vom 17. Juni 2005 [BGG, SR 173.110] in analoger Anwendung). Es wird indessen ausdrücklich auf Art. 65 Abs. 4 VwVG hingewiesen, wonach die begünstigte Partei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