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C-298/2006 vom 31. Januar 2008</w:t>
      </w:r>
    </w:p>
    <w:p>
      <w:r>
        <w:t>Bundesverwaltungsgericht, 2008-01-31, FR</w:t>
      </w:r>
    </w:p>
    <w:p>
      <w:r>
        <w:rPr>
          <w:b/>
        </w:rPr>
        <w:t xml:space="preserve">Quelle: </w:t>
      </w:r>
      <w:r>
        <w:t>https://mcp.opencaselaw.ch/entscheid/bvger_C-298_2006</w:t>
      </w:r>
    </w:p>
    <w:p>
      <w:r>
        <w:t>FR: TAF C-298/2006 du 31 janvier 2008</w:t>
      </w:r>
    </w:p>
    <w:p>
      <w:r>
        <w:t>IT: TAF C-298/2006 del 31 gennaio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PA prises par les autorités mentionnées à l'art. 33 et à l'art. 34 LTAF. En particulier, les décisions en matière d'exception aux mesures de limitation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 applicable mutatis mutandis aux exceptions aux mesures de limitation).</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Dès lors que la demande qui est l'objet de la présente procédure de recours a été déposée avant l'entrée en vigueur de la LEtr, l'aLSEE est applicable à la présente cause, conformément à la réglementation transitoire de l'art. 126 al. 1 LEtr.</w:t>
      </w:r>
    </w:p>
    <w:p>
      <w:r>
        <w:rPr>
          <w:b/>
        </w:rPr>
        <w:t>E. 1.3</w:t>
      </w:r>
    </w:p>
    <w:p>
      <w:r>
        <w:t>Les recours pendants devant les commissions fédérales de recours ou d'arbitrage ou devant les services des recours des départements au 1er janvier 2007 sont traités par le TAF, selon le nouveau droit de procédure (cf. art. 53 al. 2 LTAF).</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1.5</w:t>
      </w:r>
    </w:p>
    <w:p>
      <w:r>
        <w:t>A._______ et B._______ qui sont directement touchés par la décision entreprise ont qualité pour recourir (cf. art. 20 al. 1 de l'aLSEE et art. 48 PA). Leur recours, présenté dans la forme et les délais prescripts par la loi, est recevable (cf. art. 50 et art. 52 PA).</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aOLE).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aOLE (cf. art. 12 al. 1 et 2 aOLE). Ne sont pas comptés dans les nombres maximums les étrangers qui obtiennent une autorisation de séjour dans un cas personnel d'extrême gravité ou en raison de considérations de politique générale (art. 13 let. f aOLE).</w:t>
      </w:r>
    </w:p>
    <w:p>
      <w:r>
        <w:rPr>
          <w:b/>
        </w:rPr>
        <w:t>E. 3</w:t>
      </w:r>
    </w:p>
    <w:p>
      <w:r>
        <w:t>A ce propos, il sied de relever que les autorités fédérales ne sont pas liées par l'appréciation émise par le SPOP dans son préavis du 17 juin 2005 s'agissant de l'exemption des recourants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aOLE appartient toutefois à la Confédération, et plus particulièrement à l'ODM (cf. art. 52 let. a aOLE;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4.1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les étrangers concernés se trouvent dans une situation de détresse personnelle. Cela signifie que leurs conditions de vie et d'existence, comparées à celles applicables à la moyenne des étrangers, doivent être mises en cause de manière accrue, c'est-à-dire que le refus de soustraire les intéressés aux restrictions des nombres maximums comporte pour eux de graves conséquences. Lors de l'appréciation du cas d'extrême gravité, il y a lieu de tenir compte de l'ensemble des circonstances du cas particulier. La reconnaissance d'un tel cas n'implique pas forcément que la présence des étrangers en Suisse constitue l'unique moyen pour échapper à une situation de détresse. D'un autre côté, le fait que des étrangers aient séjourné en Suisse pendant une assez longue période, qu'ils s'y soient bien intégrés socialement et professionnellement et que leur comportement n'ait pas fait l'objet de plaintes ne suffit pas, à lui seul, à constituer un cas d'extrême gravité; il faut encore que leurs relations avec la Suisse soient si étroites qu'on ne puisse exiger qu'ils aillent vivre dans un autre pays, notamment dans leur pays d'origine. A cet égard, les relations de travail, d'amitié ou de voisinage que les requérants ont pu nouer pendant leur séjour ne constituent normalement pas des liens si étroits avec la Suisse qu'ils justifieraient une exemption des mesures de limitation du nombre des étrangers (cf. ATF 130 II 39 consid. 3, 128 II 200 consid. 4, 124 II 110 consid. 2, 123 II 125, consid. 2 et et jurisprudence citée; cf. Alain Wurzburger, La jurisprudence récente du Tribunal fédéral en matière de police des étrangers, Revue de Droit administratif et de Droit fiscal [RDAF] I 1997, p. 267ss).</w:t>
      </w:r>
    </w:p>
    <w:p>
      <w:r>
        <w:rPr>
          <w:b/>
        </w:rPr>
        <w:t>E. 4.3</w:t>
      </w:r>
    </w:p>
    <w:p>
      <w:r>
        <w:t>Lorsqu'une famille demande de pouvoir être exemptée des mesures de limitation au sens de l'art. 13 let. f aOLE, la situation de chacun de ses membres ne doit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arrêt du Tribunal fédéral 2A.718/2006 du 21 mars 2007 consid. 3; 123 II 125 consid. 4a]).</w:t>
      </w:r>
    </w:p>
    <w:p>
      <w:r>
        <w:rPr>
          <w:b/>
        </w:rPr>
        <w:t>E. 4.4</w:t>
      </w:r>
    </w:p>
    <w:p>
      <w:r>
        <w:t>Le Tribunal fédéral a précisé que les séjours illégaux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les intéressés se trouve pour d'autres raisons dans un état de détresse justifiant de les excepter des mesures de limitation du nombre des étrangers. Pour cela, il y a lieu de se fonder sur les relations familiales des requérants en Suisse et dans leur patrie, sur leur état de santé, sur leur situation professionnelle et sur leur intégration sociale, etc. (cf. ATAF 2007/16 du 1er juin 2007 consid. 5.4; ATF 130 II précité, consid. 3; cf. également les ATF 2A.45/2007 du 17 avril 2007 consid. 5, 2A.718/2006 du 21 mars 2007 consid. 3, 2A.586/2006 du 6 décembre 2006 consid. 2.1, 2A.59/2006 du 3 mai 2006 consid. 3, et 2A.573/2005 du 6 février 2006 consid. 3.1).</w:t>
      </w:r>
    </w:p>
    <w:p>
      <w:r>
        <w:rPr>
          <w:b/>
        </w:rPr>
        <w:t>E. 5</w:t>
      </w:r>
    </w:p>
    <w:p>
      <w:r>
        <w:t>Dans ses déterminations, les intéressés invoquent la Circulaire du 21 décembre 2001 concernant la réglementation du séjour des étrangers dans les cas personnels d'extrême gravité pour bénéficier d'une exception aux mesures de limitation.</w:t>
      </w:r>
    </w:p>
    <w:p>
      <w:r>
        <w:rPr>
          <w:b/>
        </w:rPr>
        <w:t>E. 5.1</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Droit administratif, vol. I, 2ème édition, Berne 1994, p. 264 ss).</w:t>
      </w:r>
    </w:p>
    <w:p>
      <w:r>
        <w:rPr>
          <w:b/>
        </w:rPr>
        <w:t>E. 5.2</w:t>
      </w:r>
    </w:p>
    <w:p>
      <w:r>
        <w:t>La Circulaire du 21 décembre 2001, révisée le 21 décembre 2006 et adressée en priorité aux autorités de police des étrangers, énonce les conditions générales qu'il convient d'examiner dans l'application de l'art. 13 let. f aOLE s'agissant de cas personnels d'extrême gravité en rappelant la pratique en vigueur et en citant l'essentiel de la jurisprudence développée jusqu'alors par le Tribunal fédéral. Si la Circulaire de 2001 mentionne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aOLE, étant entendu que cette disposition n'est pas destinée à régulariser la situation d'étrangers vivant illégalement en Suisse. Les recourants ne peuvent ainsi tirer en leur faveur aucun avantage de cette circulaire (cf. ATAF 2007/16 du 1er juin 2007 consid. 6.3; ATF 2A.531/2005 du 7 décembre 2005). Les arguments soulevés à cet égard par les intéressés apparaissent donc mal fondés.</w:t>
      </w:r>
    </w:p>
    <w:p>
      <w:r>
        <w:rPr>
          <w:b/>
        </w:rPr>
        <w:t>E. 6</w:t>
      </w:r>
    </w:p>
    <w:p>
      <w:r>
        <w:t>Dans le cas d'espèce, par des déclarations constantes tout au long de la procédure, B._______ a affirmé séjourner de manière ininterrompue en Suisse depuis le 16 juin 2000. A._______ a fourni quant à elle des informations contradictoires concernant la durée de son séjour sur sol helvétique: dans sa demande de régularisation du 16 mars 2005, elle a indiqué être arrivé en Suisse le 16 octobre 1999, en revanche, selon le rapport de police du 1er mars 2001 il apparaît que la recourante est arrivée sur le territoire de la Confédération le 6 novembre 2000 et que son départ de Suisse pour la France a été constaté le 4 mars 2001. Enfin, dans sa prise de position du 15 novembre 2005, ainsi que tout au long de la procédure de recours, l'intéressée a allégué être venue en Suisse avec son mari le 16 juin 2000. Se fondant sur les pièces du dossier, en particulier sur les déclarations de leurs employeurs et connaissances, le TAF estime que les éléments portés à sa connaissance sont suffisants pour considérer que la recourante se trouve en Suisse depuis fin 1999. Ce point ne revêt toutefois pas un caractère déterminant puisque l'autorité de céans est amenée à constater que la plupart des années passées en Suisse par les intéressés l'ont été dans la clandestinité. Ils ont été seulement mis au bénéfice d'une tolérance cantonale à partir du 16 mars 2005, ce jusqu'à droit connu sur leur demande de régularisation. Cela étant, les séjours illégaux ou précaires effectués en Suisse ne sauraient être considérés comme un élément constitutif d'un cas personnel d'extrême gravité (cf. arrêt du Tribunal fédéral 2A.540/2005 du 11 novembre 2005). Au demeurant, le simple fait pour des étrangers de séjourner en Suisse pendant de longues années, y compris à titre légal, ne permet pas d'admettre un cas personnel d'extrême gravité sans que n'existent d'autres raisons tout à fait exceptionnelles à même de justifier l'existence d'un cas de rigueur (cf. ATAF 2007/16 du 1er juin 2007 consid. 7 et jurisprudence citée). Dans ces circonstances, A._______ et B._______ ne sauraient tirer parti de la durée de leur séjour en Suisse pour bénéficier d'une exception aux mesures de limitation au sens de l'art. 13 let. f aOLE. Pour rappel, les recourants se trouvent en effet dans une situation comparable à celle de nombreux étrangers qui sont appelés à quitter la Suisse au terme du séjour pour lequel ils ont été autorisés à y séjourner et qui, ne bénéficiant d'aucun traitement particulier, demeurent soumis aux mesures de limitation.</w:t>
      </w:r>
    </w:p>
    <w:p>
      <w:r>
        <w:rPr>
          <w:b/>
        </w:rPr>
        <w:t>E. 7</w:t>
      </w:r>
    </w:p>
    <w:p>
      <w:r>
        <w:t>S'agissant des critères d'évaluation autres que la seule durée du séjour illégal en Suisse, le TAF doit constater que la relation des époux D._______ avec ce pays n'est pas à ce point exceptionnelle qu'il faille faire abstraction de l'illégalité de leur séjour et admettre l'existence d'un cas personnel d'extrême gravité.</w:t>
      </w:r>
    </w:p>
    <w:p>
      <w:r>
        <w:rPr>
          <w:b/>
        </w:rPr>
        <w:t>E. 7.1</w:t>
      </w:r>
    </w:p>
    <w:p>
      <w:r>
        <w:t>Selon la jurisprudence, le fait que des étrangers aient séjourné en Suisse pendant une assez longue période, qu'ils s'y soient bien intégrés socialement et professionnellement et que leur comportement n'ait pas fait l'objet de plaintes ne suffit pas, à lui seul, à constituer un cas d'extrême gravité (ATF 128 II 200 consid. 4 et les arrêts cités; pour des personnes "sans-papiers" voir les arrêts du Tribunal fédéral 2A.199/2006 du 2 août 2006; 2A.222/2006 du 4 juillet 2006; 2A.158/2006 du 2 juin 2006; 2A.21/2006 du 23 février 2006; 2A.10/2006 du 18 janvier 2006; 2A.565/2005 du 23 décembre 2005; 2A.540/2005 du 11 novembre 2005). A cela s'ajoute, comme on vient de le voir, que les séjours illégaux en Suisse ne sont en principe pas pris en compte dans l'examen d'un cas de rigueur (ATF 130 précité).</w:t>
      </w:r>
    </w:p>
    <w:p>
      <w:r>
        <w:rPr>
          <w:b/>
        </w:rPr>
        <w:t>E. 7.2</w:t>
      </w:r>
    </w:p>
    <w:p>
      <w:r>
        <w:t>En l'espèce, s'il est vrai qu'au cours des environ sept ans passés à Lausanne A._______ et B._______ ont développé certaines attaches avec la Suisse, ont appris la langue française et assuré leur indépendance financière sans émarger à l'assistance publique, leur intégration dans ce pays n'est pas à ce point prononcée qu'il faille reconnaître à leur situation les caractéristiques constitutives d'un cas de rigueur. Socialement parlant, les efforts consentis par les recourants pour assimiler les moeurs helvétiques ne sont nullement remis en question. Il n'est toutefois rien de plus naturel, après les nombreuses années vécues en Suisse, que des migrants se soient adaptés à leur nouveau milieu et aient tissé des attaches, parfois fortes, avec ce pays. Toutefois, ces liens ne sont pas encore à ce point profonds et durables que les époux D._______ ne puissent envisager un retour dans leur pays d'origine. En effet, bien qu'ils cherchent à minimiser les relations qu'ils entretiennent avec leur patrie, il n'en demeure pas moins que le véritable centre de leurs intérêts se situe, encore et toujours, en Equateur, où vivent la mère et deux frères du mari (cf. prise de position du 15 novembre 2005). C'est également dans ce pays que les prénommés ont grandi, étudié et habité jusqu'à l'âge adulte (32 ans, respectivement 29 ans), et où ils ont, de fait, leurs racines profondes. Dans ces circonstances, et bien qu'ils s'en défendent, il n'est pas vraisemblable que leur patrie leur soit devenue à ce point étrangère qu'ils ne seraient plus en mesure, après une période de réadaptation, d'y retrouver leurs repères. Au demeurant, il convient de relever que le fait que les intéressés conservent des liens étroits en Equateur, est démontré par les visas de retour (d'une durée d'un mois) dont ils ont sollicité et obtenu l'octroi en été 2005.</w:t>
      </w:r>
    </w:p>
    <w:p>
      <w:r>
        <w:rPr>
          <w:b/>
        </w:rPr>
        <w:t>E. 7.3</w:t>
      </w:r>
    </w:p>
    <w:p>
      <w:r>
        <w:t>D'un point de vue professionnel, il est établi que B._______, depuis son arrivée en Suisse, a travaillé dans l'entretien de jardins, le nettoyage d'immeubles et, à partir du 1er février 2001, pour le même hôtel en qualité de responsable du personnel d'étage, portier d'étage et dans le service en salle. A._______ a été essentiellement active dans le domaine de l'économie domestique. Il ne peut donc non plus être considéré que les prénommés ont acquis en Suisse des qualifications professionnelles à ce point spécifiques qu'ils ne pourront en aucune façon mettre en pratique dans leur pays d'origine. Il ressort des considérations qui précèdent que les intéressés n'ont pas créé avec la Suisse des liens à ce point profonds et durables qu'ils ne puissent plus concevoir un retour en Equateur.</w:t>
      </w:r>
    </w:p>
    <w:p>
      <w:r>
        <w:rPr>
          <w:b/>
        </w:rPr>
        <w:t>E. 8</w:t>
      </w:r>
    </w:p>
    <w:p>
      <w:r>
        <w:t>Sur un autre plan, les recourants allèguent que leur enfant C._______ est scolarisé dans le canton de Vaud, est actif dans la vie associative et sportive et tout naturellement habitué au mode de vie helvétique, de manière qu'un retour en Equateur entraînerait pour lui une rupture trop brutale du milieu dans lequel il est intégré.</w:t>
      </w:r>
    </w:p>
    <w:p>
      <w:r>
        <w:rPr>
          <w:b/>
        </w:rPr>
        <w:t>E. 8.1</w:t>
      </w:r>
    </w:p>
    <w:p>
      <w:r>
        <w:t>Comme le Tribunal fédéral l'a relevé à plusieurs reprises (cf. notamment ATF 123 II précité consid. 4a), 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(cf. arrêt du Tribunal fédéral 2A.679/2006 du 9 février 2007 consid. 3; ATF 123 II précité consid. 4; Alain Wurzburger, op. cit., p. 297/298).</w:t>
      </w:r>
    </w:p>
    <w:p>
      <w:r>
        <w:rPr>
          <w:b/>
        </w:rPr>
        <w:t>E. 8.2</w:t>
      </w:r>
    </w:p>
    <w:p>
      <w:r>
        <w:t>En l'espèce, C._______ est arrivé en Suisse au mois de novembre 2001, à l'âge de 6 ans, et a été scolarisée dans le canton de Vaud depuis le mois de janvier 2002. Âgé aujourd'hui de 12 ans et demi, il a fréquenté au courant de l'année scolaire 2006/2007 la 5ème année du cycle de transition auprès du collège E._______ à Lausanne. Il résulte des pièces produites au dossier qu'il travaille consciencieusement et, selon ses enseignants, est bien intégré dans son école. Ses résultats, hormis certaines difficultés à acquérir le français, sont en général satisfaisants. Le Tribunal remarque que l'intéressé n'a, à proprement parler, pas encore terminé sa scolarité dite obligatoire et n'a débuté ni un apprentissage ni des études supérieures qui devraient être interrompues en cas de départ. Aussi, il n'apparaît pas insurmontable pour lui de terminer ses classes dans son pays d'origine puis d'y poursuivre une formation post-obligatoire. Au surplus, en tant que préadolescent, il demeure encore essentiellement influencé par ses parents, même si cette situation est appelée à évoluer au cours des prochaines années. Cela étant, passé les premiers écueils, un départ pour l'Equateur, pays dont C._______ maîtrise la langue et où il a vécu ses premières années, ne devrait pas entraîner pour lui des difficultés de réintégration insurmontables (cf. arrêts du Tribunal fédéral 2A.192/2005 du 2 mai 2005 et 2A.200/2005 du 12 avril 2005; ATF 123 II précité consid. 4). Au demeurant, s'il est indéniable que C._______ s'est crée des attaches dans la région au cours des six dernières années, il est toutefois en mesure de se reconstituer en Equateur un nouveau cercle d'amis de manière relativement aisée, eu égard à la faculté d'adaptation des jeunes de son âge et aux opportunités (scolaires ou extrascolaires) qui s'offrent à lui. Aussi, bien que le Tribunal n'ignore pas le poids psychologique que peut représenter pour le fils des recourants le risque de devoir quitter un pays dans lequel il aspirait à de meilleures conditions d'existence, cette situation n'est pas pertinente à fonder l'octroi d'une exception aux mesures de limitation au sens de l'art. 13 let. f aOLE.</w:t>
      </w:r>
    </w:p>
    <w:p>
      <w:r>
        <w:rPr>
          <w:b/>
        </w:rPr>
        <w:t>E. 9</w:t>
      </w:r>
    </w:p>
    <w:p>
      <w:r>
        <w:t>Le Tribunal n'ignore pas non plus que le retour d'un étranger dans son pays après un séjour de quelques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les personnes concernées seront également exposées à leur retour, sauf si celles-ci allèguent d'importantes difficultés concrètes propres à leur cas particulier, ce qui n'est pas le cas en l'espèce. En conséquence, l'examen de l'ensemble des éléments de la présente cause amène le TAF à la conclusion que les époux D._______ et leur fils C._______ ne se trouvent pas dans une situation d'extrême gravité au sens de l'art. 13 let. f aOLE et que c'est à bon droit que l'autorité intimée a considéré qu'ils ne satisfaisaient pas aux exigences de cette disposition.</w:t>
      </w:r>
    </w:p>
    <w:p>
      <w:r>
        <w:rPr>
          <w:b/>
        </w:rPr>
        <w:t>E. 10</w:t>
      </w:r>
    </w:p>
    <w:p>
      <w:r>
        <w:t>Il en découle que, par sa décision du 28 novembre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(cf. art. 63 al. 1 PA en relation avec l'art. 1 et l'art.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