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C-2986/2008 vom 20. September 2010</w:t>
      </w:r>
    </w:p>
    <w:p>
      <w:r>
        <w:t>Bundesverwaltungsgericht, 2010-09-20, IT</w:t>
      </w:r>
    </w:p>
    <w:p>
      <w:r>
        <w:rPr>
          <w:b/>
        </w:rPr>
        <w:t xml:space="preserve">Quelle: </w:t>
      </w:r>
      <w:r>
        <w:t>https://mcp.opencaselaw.ch/entscheid/bvger_C-2986_2008</w:t>
      </w:r>
    </w:p>
    <w:p>
      <w:r>
        <w:t>FR: TAF C-2986/2008 du 20 septembre 2010</w:t>
      </w:r>
    </w:p>
    <w:p>
      <w:r>
        <w:t>IT: TAF C-2986/2008 del 20 settembre 2010</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sua domanda di revisione del 15 febbraio 2008). La causa verte, in effetti, sulla questione di sapere se l'UAIE abbia a ragione, o meno, rifiutato di esaminare nel merito la domanda di revisione della rendita presentata dal ricorrente. Per contro, non compete a questo Tribunale di statuire anche sul merito della domanda di revisione. Nella misura in cui è chiesto più o altro che la semplice entrata nel merito, nel caso concreto la concessione di una rendita intera d'invalidità, il ricorso è pertanto inammissibile (cfr. DTF 117 V 121 consid. 1 e DTF 116 V 265 consid. 2a).</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con riferimento all'esame delle questioni sottoposte a questo Tribunale nell'ambito della presente procedura ricorsuale, l'applicazione delle nuove norme della 5a revisione della LAI per il periodo dal 1° gennaio al 4 aprile 2008 (data della decisione impugnata) non avrebbe alcuna incidenza sull'esito della presente causa (cfr. sentenza del Tribunale federale 9C_942/2009 del 15 marzo 2010 consid. 3.1), di modo che di seguito, salvo indicazione contraria, è fatto riferimento alle norme in vigore fino al 31 dicembre 2007, fermo restando che l'art. 17 LPGA e gli art. 87, 88, 88a e 88bis OAI concernenti la revisione di una rendita d'invalidità non hanno subito modifiche con l'entrata in vigore della 5a revisione della LAI.</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1 LAI (art. 28 cpv. 2 LAI a partire dal 1° gennaio 2008),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(art. 29 cpv. 4 a partire dal 1° gennaio 2008),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(art.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3 OAI, se è fatta domanda di revisione, nella domanda si deve dimostrare che il grado di invalidità o di grande invalidità o il volume dell'assistenza dovuta all'invalidità è modificato in misura rilevante per il diritto alle prestazioni.</w:t>
      </w:r>
    </w:p>
    <w:p>
      <w:r>
        <w:rPr>
          <w:b/>
        </w:rPr>
        <w:t>E. 5.3.1</w:t>
      </w:r>
    </w:p>
    <w:p>
      <w:r>
        <w:t>Va altresì rammentato che il grado di prova richiesto dall'art. 87 cpv. 3 OAI è attenuato in quanto non è necessario che l'amministrazio-ne raggiunga il convincimento, nel senso di una prova con il grado della verosimiglianza preponderante, che rispetto all'ultima decisione cresciuta in giudicato sia effettivamente subentrata una modifica rilevante. Basta piuttosto che sussistano almeno certi indizi a favore della circostanza invocata, ferma restando comunque la possibilità che la modifica invocata venga poi smentita da un più attento esame (v. sentenza del Tribunale federale 9C_708/2007 dell'11 settembre 2008 consid. 2.2 e relativi riferimenti).</w:t>
      </w:r>
    </w:p>
    <w:p>
      <w:r>
        <w:rPr>
          <w:b/>
        </w:rPr>
        <w:t>E. 5.3.2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5.4</w:t>
      </w:r>
    </w:p>
    <w:p>
      <w:r>
        <w:t>L'art. 88a cpv. 2 OAI prevede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l'assicurato ha chiesto la revisione a partire dal mese in cui la domanda è stata inoltrata (art. 88bis cpv. 1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Questo Tribunale osserva che può essere lasciata indecisa la questione di sapere se il periodo di riferimento nell'ambito della presente vertenza è quello intercorrente tra il 4 maggio 2004 (data della decisione su opposizione dell'UAIE mediante la quale è stato confermato il diritto alla mezza rendita d'invalidità) ed il 4 aprile 2008 (data della decisione impugnata) oppure quello intercorrente tra il 19 novembre 2007 (data della comunicazione dell'UAIE mediante la quale è stato confermato il diritto alla mezza rendita d'invalidità dopo presa di posizione del servizio medico sui documenti medici agli atti) ed il 4 aprile 2008 (data della decisione impugnata), ritenuto che, per i motivi che saranno esposti nei considerandi che seguono, il ricorrente non ha reso plausibile che sia subentrata rispetto a maggio 2004 rispettivamente a novembre 2007 una modifica del suo stato di salute suscettibile d'incidere sul grado d'invalidità allora ritenuto. Il giudice delle assicurazioni sociali analizza, infatti, la legalità della decisione impugnata, in generale, secondo lo stato di fatto esistente al momento in cui la decisione impugnata è stata resa (DTF 130 V 445 consid. 1.2 e 1.2.1).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6.3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Dalla documentazione medica agli atti emerge che il ricorrente soffre segnatamente di malattia di Crohn, stato dopo infarto del miocardio e disturbi degenerativi del rachide cervicale e lombare (v. rapporti del 14 marzo e 10 novembre 2008 del dott. H._______, del SMR Rhône; doc. 173 e 178).</w:t>
      </w:r>
    </w:p>
    <w:p>
      <w:r>
        <w:rPr>
          <w:b/>
        </w:rPr>
        <w:t>E. 7.2</w:t>
      </w:r>
    </w:p>
    <w:p>
      <w:r>
        <w:t>L'insorgente fa valere che il suo stato di salute è peggiorato. Segnala che i medici che l'hanno esaminato hanno ritenuto un grado d'invalidità dell'80%.</w:t>
      </w:r>
    </w:p>
    <w:p>
      <w:r>
        <w:rPr>
          <w:b/>
        </w:rPr>
        <w:t>E. 7.3.1</w:t>
      </w:r>
    </w:p>
    <w:p>
      <w:r>
        <w:t>Il dott. H._______, nel suo rapporto del 14 marzo 2008 (doc. 173), su cui si fonda la decisione impugnata, ha ritenuto che in virtù della documentazione medica esibita dal ricorrente non è ravvisabile un indizio concreto di una modifica significativa dello stato di salute dell'insorgente. Ha indicato, come affezione principale, la malattia di Crohn e, come affezione secondaria con ripercussioni sulla capacità lavorativa, quella di stato dopo infarto del miocardio con malattia di un vaso. Ha poi ritenuto che i disturbi degenerativi del rachide erano senza incidenza sulla capacità lavorativa. Il dott. H._______ ha quindi rilevato, in particolare, che i rapporti cardiaci non menzionano alcuna affezione significativa, che il quadro clinico è nella norma e che il ricorrente presenta un buon compenso emodinamico. Ha pure segnalato che dalla relazione medica del dott. G._______ risulta che l'insorgente presenta precordialgie, astenia ed affaticamento, ma che tali disturbi non sono corroborati da riscontri oggettivi. Ha altresì constato che il medesimo è affetto da disturbi degenerativi al rachide cervicale e lombare, con mobilità ridotta a livello lombare, ma senza segni deficitari neurologici e con moderata limitazione funzionale. Peraltro, il rapporto di consulenza cardiologica non fa stato di una patologia significativa e conclude ad un buon compenso emodinamico. Ha quindi osservato che i documenti medici prodotti dal ricorrente non apportano alcun nuovo elemento medico riguardo alla malattia di Crohn. In siffatte circostanze non vi è a suo giudizio alcuna ragione di ritenere che vi possa essere stato un peggioramento dello stato di salute del ricorrente suscettibile di giustificare una modifica significativa dell'incapacità lavorativa (del 50%).</w:t>
      </w:r>
    </w:p>
    <w:p>
      <w:r>
        <w:rPr>
          <w:b/>
        </w:rPr>
        <w:t>E. 7.3.2</w:t>
      </w:r>
    </w:p>
    <w:p>
      <w:r>
        <w:t>Certo, dal rapporto del 14 marzo 2008 appare che il medico SMR ha confrontato piuttosto la situazione di fatto recente con quella esistente il 19 novembre 2007 piuttosto che con quella risultante al momento della pronuncia della decisione su opposizione del 4 maggio 2004. Sennonché, il dott. H._______ ha, nella sostanza, preso in considerazione nella sua valutazione le nuove affezioni fatte valere dal ricorrente ed aggiuntesi a quelle già esistenti al momento dell'emanazione della succitata decisione dell'UAIE del 2004, fermo restando che non vi è alcuna ragione di ritenere, in assenza d'ulteriori indicazioni al riguardo, che un lieve stato ansioso reattivo (cfr. parere medico del 2 gennaio 2008 del dott. G._______) possa avere una qualsivoglia incidenza significativa sulla capacità lavorativa del ricorrente. Peraltro, nel novembre del 2007 (ossia tre mesi prima della presentazione, nel febbraio del 2008, della domanda di revisione), il dott. F._______, medico dell'UAIE, si era già pronunciato sullo stato di salute del ricorrente (v. presa di posizione del 9 novembre 2007; doc. 156) e l'UAIE aveva confermato la mezza rendita a favore dell'insorgente sulla base della documentazione medica esibita, senza che l'insorgente medesimo abbia chiesto l'emanazione di una decisione suscettibile d'essere impugnata. Questo Tribunale osserva altresì che il ricorrente ha riprodotto con l'istanza di revisione del 15 febbraio 2008 anche diversi documenti già esaminati dal dott. F._______ nell'ambito della procedura di revisione d'ufficio che aveva originato la comunicazione della conferma della mezza rendita del 19 novembre 2007, comunicazione contro la quale il ricorrente non si era attivato per chiedere l'emanazione di una decisione suscettibile di ricorso, senza che emergano elementi suscettibili di far apparire errato l'apprezzamento delle prove allora effettuato da parte del dott. F._______ con riferimento alla situazione esistente anche dal 2004 fino alla sua presa di posizione del 6 novembre 2007. Per sovrabbondanza, può essere rilevato, dal profilo cardiologico, che la lettera di dimissione ospedaliera del 23 novembre 2006 evidenziava segnatamente una lieve ectasia dell'aorta ascendente, un ventricolo sinistro di normali dimensioni con buona cinesi globale e segmentaria nonché un'insufficienza mitralica minima (doc. 163) e che la scheda di dimissione ospedaliera del 30 novembre 2006 fa stato in particolare di un buon intervento di angioplastica coronarica percutanea (PTCA) con impianto di stent (doc. 166).</w:t>
      </w:r>
    </w:p>
    <w:p>
      <w:r>
        <w:rPr>
          <w:b/>
        </w:rPr>
        <w:t>E. 7.4</w:t>
      </w:r>
    </w:p>
    <w:p>
      <w:r>
        <w:t>Certo, l'insorgente ha affermato che il suo stato di salute si è aggravato. Tuttavia, non ha prodotto alcun documento medico, di data anteriore alla decisione impugnata, suscettibile di rendere plausibile una modifica significativa, nell'ottica della presente vertenza (cfr. in merito anche la sentenza del Tribunale federale I 52/03 del 16 gennaio 2004 consid. 3), del suo stato di salute a decorrere dal 4 maggio 2004 rispettivamente dal 19 novembre 2007 (v. anche presa di posizione del dott. H._______ del 10 novembre 2008). Per quanto attiene ai documenti medici di data posteriore alla decisione impugnata, essi non possono di principio essere presi in considerazione, se non nella misura in cui possano imporsi quali elementi d'accertamento retrospettivo della situazione anteriore alla pronuncia della decisione (nel caso di specie del 4 aprile 2008). Ora, i documenti di data posteriore, in considerazione della genericità degli stessi con particolare riferimento al momento preciso del preteso aggravamento nel tempo dello stato di salute del ricorrente, non consentono di trarre utili elementi d'accertamento retrospettivo a sostegno della tesi dell'insorgente. Certo, l'esistenza di una nuova patologia cardiologica rispetto al 2004 è incontestata. Tuttavia ancora dalla relazione di consulenza tecnica d'ufficio del dott. J._______ del 13 agosto 2008, presentata dal ricorrente stesso in sede di ricorso, si evince chiaramente che pure dal profilo cardiologico - oltre che da quello gastro-intestinale e osteoarticolare - non è dato rilevare alcun elemento oggettivo di un aggravamento suscettibile d'influire sul grado d'invalidità del ricorrente, fermo restando che la semplice enumerazione di (nuove) patologie (v. pure bronchite cronica, sindrome ansiosa, glaucoma in trattamento) non è di principio sufficiente ad imporre l'entrata nel merito di una domanda di revisione, tanto meno se presentata solo qualche mese dopo una revisione d'ufficio, rimasta incontestata, dove erano già state esaminate la stragrande maggioranza delle affezioni poi nuovamente presentate con la domanda di revisione qui in esame. Non soccorre il ricorrente neppure il fatto che sia stato riconosciuto invalido, nella misura dell'80%, ai sensi del diritto italiano (v. doc. TAF 19, segnatamente la copia del verbale del 16 aprile 2009 della Commissione medica per l'accertamento dell'invalidità civile di K._______). Giova in effetti rammentare che la valutazione di un'autorità straniera, basata su un metodo totalmente diverso per quanto attiene alla determinazione del grado d'invalidità, non vincola di principio le autorità svizzere medesime nell'apprezzamento del caso secondo il diritto svizzero (v. sentenza del Tribunale federale I 435/02 del 4 febbraio 2003 consid. 3 nonché consid. 2.4 del presente giudizio). Peraltro, e come rilevato dal dott. H._______ nel rapporto del 10 novembre 2008, da cui non appare motivo di scostarsi, i nuovi documenti medici da lui esaminati (quelli del 26 maggio, 7 luglio e 8 settembre 2008) non fanno stato di nuove diagnosi significative fino alla data dell'emanazione della decisione litigiosa. Tale constatazione vale anche per la relazione di consulenza tecnica d'ufficio del 13 agosto 2008 del dott. J._______ (cfr. le considerazioni medico-legali [pag. 4], da non confondere con le successive conclusioni medico-legali [pag. 5] in applicazione della parametrazione e tabellazione ministeriale vigente in Italia).</w:t>
      </w:r>
    </w:p>
    <w:p>
      <w:r>
        <w:rPr>
          <w:b/>
        </w:rPr>
        <w:t>E. 7.5</w:t>
      </w:r>
    </w:p>
    <w:p>
      <w:r>
        <w:t>Sulla scorta delle considerazioni che precedono, questo Tribunale reputa che il ricorrente non ha reso plausibile che sia subentrata rispetto a maggio 2004 rispettivamente a novembre 2007 una modifica del suo stato di salute suscettibile d'incidere sul grado d'invalidità allora ritenuto. Il fatto che il ricorrente soffra di fenomeni artrosici di scarsa incidenza ed abbia dovuto sottoporsi ad un intervento di angioplastica nel novembre del 2006 non sono pertanto motivi di per sé sufficienti per un'entrata nel merito della sua domanda di revisione del 15 febbraio 2008 (v., sulla problematica, le sentenze del Tribunale federale 9C_860/2007 del 10 dicembre 2008 consid. 5 e I 52/03 del 16 gennaio 2004 consid. 3), ritenuto altresì che l'intervento di angioplastica si è concluso positivamente e che i rapporti cardiaci non comportano alcun elemento oggettivo specifico implicante una plausibile incidenza sulla capacità lavorativa dell'insorgente (la condizione complessiva è stata qualificata, ancora nella relazione di consulenza tecnica d'ufficio del 13 agosto 2008, di soddisfacente compenso emodinamico e pressorio, grazie anche verosimilmente alle terapie farmacologiche quotidianamente assunte. I toni cardiaci sono apparsi validi e ritmici e la PA è risultata 135/80). Non risulta peraltro essere stato reso plausibile alcun altro motivo di revisione non connesso con un cambiamento dello stato di salute del ricorrente. Giova infine rilevare che il principio inquisitorio non si applica alla procedura prevista all'art. 87 cpv. 3 OAI (cfr. DTF 130 V 64 consid. 5.2.5), di modo che non incombe a questo Tribunale un obbligo d'esperire delle investigazioni complementari (cfr. sentenze del Tribunale federale I 951/06 del 31 ottobre 2007 consid. 2.1 nonché I 607/04 del 6 dicembre 2005 consid. 3).</w:t>
      </w:r>
    </w:p>
    <w:p>
      <w:r>
        <w:rPr>
          <w:b/>
        </w:rPr>
        <w:t>E. 7.6</w:t>
      </w:r>
    </w:p>
    <w:p>
      <w:r>
        <w:t>Per conseguenza, il ricorso, destituito di fondamento, non merita tutela e la decisione impugnata va confermata.</w:t>
      </w:r>
    </w:p>
    <w:p>
      <w:r>
        <w:rPr>
          <w:b/>
        </w:rPr>
        <w:t>E. 8.1</w:t>
      </w:r>
    </w:p>
    <w:p>
      <w:r>
        <w:t>Ritenuto che il ricorso non appariva a priori sprovvisto di probabilità d'esito favorevole e che l'indigenza appare essere stata dimostrata, la domanda d'assistenza giudiziaria, nel senso della dispensa dal versamento delle spese processuali, è accolta (art. 65 cpv. 1 PA). Non sono pertanto percepite delle spese processuali.</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