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C-2985/2019 vom 26. November 2020</w:t>
      </w:r>
    </w:p>
    <w:p>
      <w:r>
        <w:t>Bundesverwaltungsgericht, 2020-11-26, DE</w:t>
      </w:r>
    </w:p>
    <w:p>
      <w:r>
        <w:rPr>
          <w:b/>
        </w:rPr>
        <w:t xml:space="preserve">Quelle: </w:t>
      </w:r>
      <w:r>
        <w:t>https://mcp.opencaselaw.ch/entscheid/bvger_C-2985_2019</w:t>
      </w:r>
    </w:p>
    <w:p>
      <w:r>
        <w:t>FR: TAF C-2985/2019 du 26 novembre 2020</w:t>
      </w:r>
    </w:p>
    <w:p>
      <w:r>
        <w:t>IT: TAF C-2985/2019 del 26 novembre 2020</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13. Mai 2019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13. Mai 2019) eingetretenen Sachverhalt ab (BGE 132 V 215 E. 3.1.1). Tatsachen, die jenen Sachverhalt seither verändert haben, sollen im Normalfall Gegenstand einer neuen Verwaltungsverfügung sein (BGE 121 V 362 E. 1b).</w:t>
      </w:r>
    </w:p>
    <w:p>
      <w:r>
        <w:rPr>
          <w:b/>
        </w:rPr>
        <w:t>E. 2.4</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w:t>
      </w:r>
    </w:p>
    <w:p>
      <w:r>
        <w:rPr>
          <w:b/>
        </w:rPr>
        <w:t>E. 3</w:t>
      </w:r>
    </w:p>
    <w:p>
      <w:r>
        <w:t>Vorab ist zu prüfen, ob die IVSTA angesichts des bei der IV-Stelle B._______ eingereichten Leistungsbegehrens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Bst.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Beschwerdegegner war Grenzgänger und hatte seine letzte Arbeitsstelle im Kanton B._______; er wohnt zudem noch im benachbarten Grenzgebiet. Er hat sich somit zu Recht bei der IV-Stelle B._______ zum Leistungsbezug angemeldet. Der Erlass der Verfügung durch die IVSTA ist gemäss obenstehenden Ausführungen nicht zu beanstanden.</w:t>
      </w:r>
    </w:p>
    <w:p>
      <w:r>
        <w:rPr>
          <w:b/>
        </w:rPr>
        <w:t>E. 4</w:t>
      </w:r>
    </w:p>
    <w:p>
      <w:r>
        <w:t>Strittig ist vorliegend, ob die Vorinstanz mit Verfügung vom 13. Mai 2019 zu Recht nicht auf die Eingabe des Beschwerdeführers eingetreten ist.</w:t>
      </w:r>
    </w:p>
    <w:p>
      <w:r>
        <w:rPr>
          <w:b/>
        </w:rPr>
        <w:t>E. 4.1</w:t>
      </w:r>
    </w:p>
    <w:p>
      <w:r>
        <w:t>Vorliegend ist die Vorinstanz auf die Eingabe vom 20. Dezember 2018 nicht eingetreten. Sie begründete ihren Entscheid im Wesentlichen damit, dass seit der Abweisung des Leistungsbegehrens mit Verfügung vom 26. Januar 2018 keine wesentliche Veränderung des Sachverhalts eingetreten sei. Der Beschwerdeführer macht geltend, ihm sei die Verfügung vom 26. Januar 2018 gar nicht respektive erst mit Schreiben vom 29. November 2018 zugestellt worden. Sinngemäss führt er aus, er wolle eigentlich keine Neuanmeldung machen, sondern sei mit dem Entscheid vom 26. Januar 2018 nicht einverstanden. Er habe lediglich auf Anraten der Vorinstanz die Neuanmeldung eingereicht, da diese ihm auf telefonische Nachfrage mitgeteilt habe, dass das Leistungsbegehren bereits rechtskräftig abgewiesen worden sei.</w:t>
      </w:r>
    </w:p>
    <w:p>
      <w:r>
        <w:rPr>
          <w:b/>
        </w:rPr>
        <w:t>E. 4.2.1</w:t>
      </w:r>
    </w:p>
    <w:p>
      <w:r>
        <w:t>Wurde eine Rente wegen eines zu geringen Invaliditätsgrades verweigert, so wird nach Art. 87 Abs. 3 IVV eine neue Anmeldung nur geprüft, wenn die Voraussetzungen gemäss Abs. 2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4.2.2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4.3</w:t>
      </w:r>
    </w:p>
    <w:p>
      <w:r>
        <w:t>Den Akten ist zu entnehmen, dass die Vorinstanz über das Leistungsbegehren des Beschwerdeführers tatsächlich mit Verfügung vom 26. Januar 2018 entschieden hat. Sie wies das Gesuch ab. Zu prüfen bleibt, ob die Vorinstanz dem Beschwerdeführer den Entscheid korrekt eröffnet hat und dieser somit rechtskräftig geworden ist, damit er im vorliegenden Neuanmeldungsverfahren als Referenzzeitpunkt gemäss E. 4.2.2. hiervor beigezogen werden kann.</w:t>
      </w:r>
    </w:p>
    <w:p>
      <w:r>
        <w:rPr>
          <w:b/>
        </w:rPr>
        <w:t>E. 4.3.1</w:t>
      </w:r>
    </w:p>
    <w:p>
      <w:r>
        <w:t>Eine Mitteilung, die nur gegen Unterschrift des Adressaten oder einer anderen berechtigten Person überbracht wird, gilt spätestens am siebenten Tag nach dem ersten erfolglosen Zustellversuch als erfolgt (Art. 20 Abs. 2bis VwVG). 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sofern der Adressat mit der Zustellung hatte rechnen müssen (BGE 130 III 396 E. 1.2.3; 127 I 31 E. 2a/aa; vgl. auch BGE 134 V 49 E. 4). Bei uneingeschriebener Briefpost erfolgt die Zustellung einer Sendung dadurch, dass sie in den Briefkasten oder ins Postfach des Adressaten eingelegt wird und damit in den Verfügungsbereich des Empfängers gelangt. Nach bundesgerichtlicher Rechtsprechung ist für die Zustellung einer Sendung nicht erforderlich, dass der Adressat sie tatsächlich in Empfang nimmt; es genügt, wenn sie in seinen Machtbereich gelangt und er demzufolge von ihr Kenntnis nehmen kann (vgl. BGE 122 I 139 E. 1; 115 Ia 12 E. 3b; 113 Ib 296 E. 2a). Wird für die Eröffnung einer Verfügung eine Zustellform gewählt, bei welcher der Eingang beim Adressaten nicht genau nachweisbar ist, obliegt es der Behörde, den Beweis dafür zu erbringen, dass und an welchem Tag ihr Entscheid zugestellt worden ist (vgl. BGE 122 I 97 E. 3 S. 98 ff.; 114 III 51 E. 3c und 4 S. 53 ff.). Da ein Fehler bei der Postzustellung nicht ausserhalb jeder Wahrscheinlichkeit liegt, genügt die Bescheinigung des Versandes allein noch nicht, um das genaue Datum oder den genauen Zeitraum der Zustellung zu beweisen. Im Zweifel muss vielmehr auf die Darstellung des Empfängers abgestellt werden. Der Nachweis der Zustellung kann aber auch aufgrund von Indizien oder gestützt auf die gesamten Umstände erbracht werden (vgl. betreffend einen Nach- und Strafsteuerentscheid das Urteil des BGer 2A.293/2001 vom 21. Mai 2002, E. 2b; ferner: Urteil des BGer 2P.54/2000 vom 5. Juli 2000, in: StE 2001 B 93.6 Nr. 22, E. 2b und 2c; vgl. auch BGE 105 III 43 E. 3).</w:t>
      </w:r>
    </w:p>
    <w:p>
      <w:r>
        <w:rPr>
          <w:b/>
        </w:rPr>
        <w:t>E. 4.3.2</w:t>
      </w:r>
    </w:p>
    <w:p>
      <w:r>
        <w:t>Gemäss Vermerk auf der Verfügung vom 26. Januar 2018 soll die Verfügung dem Beschwerdeführer mittels Einschreiben zugestellt worden sein. Der Beschwerdeführer bestreitet den Erhalt der Sendung und die Vor-instanz hat - trotz Aufforderung des Instruktionsrichters im Beschwerdeverfahren - keinen Zustellnachweis eingereicht. Da weder eine Sendungsnummer, noch ein Track &amp; Trace-Auszug der Post vorliegt, ist nicht ohne Weiteres davon auszugehen, die Sendung sei eingeschrieben versandt und zugestellt worden. Auch die von der Vorinstanz im Rahmen ihrer Argumentation vorgebrachte Zustellfiktion kommt hier nicht zum Tragen, da sich in den Akten kein Hinweis darauf befindet, dass dem Beschwerdeführer die Sendung zur Abholung gemeldet worden ist. Die Zustellfiktion greift lediglich in denjenigen Fällen, in welchen aufgrund der Sendungsnachverfolgung eines Einschreibens nachvollzogen werden kann, dass die Post dem Empfänger tatsächlich eine Abholungseinladung in den Briefkasten gelegt und der Empfänger die Sendung nicht innert Frist abgeholt hat. In diesem Fall gilt die Sendung gemäss Art. 20 Abs. 2bis VwVG am siebenten Tag nach dem ersten erfolglosen Zustellversuch als zugestellt. Für den Fall dass die Verfügung entgegen dem Vermerk «Recommandé» doch nicht eingeschrieben, sondern per A- oder B-Post verschickt worden wäre, würde es gemäss den Ausführungen in E. 4.3.1 hiervor der Vorinstanz obliegen, die Zustellung nachzuweisen, was ihr jedoch nicht gelungen ist. Aufgrund des Umstands, dass sich der Beschwerdeführer einige Monate nach Verfügungserlass telefonisch bei der Vorinstanz nach dem Verfahrensstand erkundigt hat, ist vielmehr davon auszugehen, dass der Beschwerdeführer die Verfügung tatsächlich nicht erhalten hatte. Die Verfügung vom 26. Januar 2018 gilt somit dem Beschwerdeführer gegenüber als nicht eröffnet, weshalb sie keine Rechtswirkungen entfalten konnte.</w:t>
      </w:r>
    </w:p>
    <w:p>
      <w:r>
        <w:rPr>
          <w:b/>
        </w:rPr>
        <w:t>E. 4.4</w:t>
      </w:r>
    </w:p>
    <w:p>
      <w:r>
        <w:t>Zu prüfen bleibt, welche Rechtsfolgen der zweite, mit Begleitschreiben vom 7. respektive 29. November 2018 erfolgte Versand der Verfügung vom 26. Januar 2018 hatte.</w:t>
      </w:r>
    </w:p>
    <w:p>
      <w:r>
        <w:rPr>
          <w:b/>
        </w:rPr>
        <w:t>E. 4.4.1</w:t>
      </w:r>
    </w:p>
    <w:p>
      <w:r>
        <w:t>Gemäss Art. 38 VwVG darf den Parteien aus mangelhafter Eröffnung kein Nachteil erwachsen. Im Rahmen von Art. 38 VwVG kann auf die vom Bundesgericht entwickelten Voraussetzungen für die Geltendmachung von Ansprüchen aus Treu und Glauben abgestellt werden. Demnach können falsche Auskünfte von Verwaltungsbehörden unter bestimmten Voraussetzungen eine vom materiellen Recht abweichende Behandlung der Rechtsuchenden gebieten. Nach der höchstrichterlichen Praxis ist dies der Fall, wenn (1) die Behörde in einer konkreten Situation mit Bezug auf bestimmte Personen gehandelt hat, sie (2) für die Erteilung der betreffenden Auskunft zuständig war oder wenn die rechtsuchende Person die Behörde aus zureichenden Gründen als zuständig betrachten durfte, wenn (3) die Person die Unrichtigkeit der Auskunft nicht ohne Weiteres erkennen konnte und sie (4) im Vertrauen auf die Richtigkeit der Auskunft Dispositionen getroffen hat, die nicht ohne Nachteil rückgängig gemacht werden können, und schliesslich (5) die gesetzliche Ordnung seit der Auskunftserteilung keine Änderung erfahren hat (Lorenz Kneubühler/Ramona Pedretti, in: Kommentar zum Bundesgesetz über das Verwaltungsverfahren [VwVG], 2019, Rz. 2 zu Art. 38). Ist einer Partei keine grobe prozessuale Unsorgfalt vorzuwerfen, kann sie sich auf den Schutz ihres Vertrauens berufen, das die Behörde durch die mangelhafte Eröffnung geschaffen hat, sofern sie aufgrund dieser Mängel Dispositionen getroffen hat, die nicht ohne Nachteil rückgängig gemacht werden können. Im Zusammenhang mit Art. 38 VwVG liegt die massgebliche Disposition regelmässig darin, dass ein Rechtsmittel nicht oder in prozessrechtlich fehlerhafter Weise ergriffen wird. Erforderlich ist dabei stets ein ursächlicher Zusammenhang zwischen dem behördlichen Fehler und der Vertrauensbetätigung durch Einreichen eines mangelhaften Rechtsmittels (Lorenz Kneubühler/Ramona Pedretti, a.a.O., Rz. 7 zu Art. 38). Die Behörde, die sich als unzuständig erachtet, überweist die Beschwerde ohne Verzug dem zuständigen Versicherungsgericht (Art. 58 Abs. 3 ATSG).</w:t>
      </w:r>
    </w:p>
    <w:p>
      <w:r>
        <w:rPr>
          <w:b/>
        </w:rPr>
        <w:t>E. 4.4.2</w:t>
      </w:r>
    </w:p>
    <w:p>
      <w:r>
        <w:t>Aus den Akten geht hervor, dass sich der Beschwerdeführer mit undatiertem Schreiben (Posteingang IV-Stelle B._______ am 5. November 2018, IV-act. 47) an die IV-Stelle gewandt hat und auf ein kurz zuvor stattgefundenes Telefongespräch hingewiesen hat. Da sich in den Akten keine Telefonnotiz befindet, ist nicht klar, was genau der Inhalt dieses Gesprächs war. Es ist gestützt auf das Schreiben des Beschwerdeführers vom 5. November 2018 jedoch davon auszugehen, dass er offenbar über den Erlass der Verfügung vom 26. Januar 2018 informiert worden war und er die Vorinstanz in der Konsequenz darüber in Kenntnis gesetzt hat, dass er die Verfügung nicht erhalten hatte. Die Vorinstanz hat deshalb die Verfügung am 7. November 2018 erneut verschickt, an folgende Adresse: «Herr A._______, (...), Frankreich». Auf dem Kurzbrief war angekreuzt «zu Ihren Akten» und er enthielt folgende Bemerkung: «Anbei erhalten Sie die Verfügung vom 26.1.2018, Ihr Dossier wurde abgeschlossen» (vgl. IV-act. 48). Am 29. November 2018 erfolgte ein weiterer Versand «gemäss Telefon vom 29.11.2018, zu Ihren Akten» an die Adresse «Herr A._______, (...), Deutschland» und wiederum mit der Bemerkung: «Anbei erhalten Sie die Verfügung vom 26.1.2018, Ihr Dossier wurde abgeschlossen» (vgl. IV-act. 49). In Bezug auf den erneuten Versand finden sich keine Notizen oder Zustellnachweise in den Vorakten. Aufgrund der fehlerhaften Adresse (vgl. «Frankreich») auf dem Kurzbrief vom 7. November 2018 ist davon auszugehen, dass diese Sendung den Beschwerdeführer nicht erreicht hat. Der Beschwerdeführer äusserte sich nicht dazu. Den Empfang der Sendung vom 29. November 2018 bestätigte der Beschwerdeführer hingegen (vgl. Replik vom 2. Dezember 2019 [Posteingang BVGer, BVGer-act. 14), weshalb für die Bestimmung des Zustelldatums somit davon auszugehen ist, dass der Beschwerdeführer frühestens einen Tag nach Versand des Schreibens vom 29. November 2018, also am 30. November 2018, Kenntnis von der Verfügung vom 26. Januar 2018 erhalten hat.</w:t>
      </w:r>
    </w:p>
    <w:p>
      <w:r>
        <w:rPr>
          <w:b/>
        </w:rPr>
        <w:t>E. 4.4.3</w:t>
      </w:r>
    </w:p>
    <w:p>
      <w:r>
        <w:t>Für den Beschwerdeführer begann somit gestützt auf Art. 20 Abs. 1 VwVG frühestens am 1. Dezember 2018 die 30-tägige Rechtsmittelfrist zu laufen, um gegen den Entscheid vom 26. Januar 2018 Beschwerde zu erheben (vgl. auch Urteil des BGer 9C_639/2019 vom 12. Februar 2020 E. 4.3). Der Beschwerdeführer meldete sich schriftlich bei der IV-Stelle B._______ (Posteingang 20. Dezember 2018, IV-act. 52) und wies auf seinen schlechten Gesundheitszustand hin und erkundigte sich nach dem weiteren Vorgehen. Die IV-Stelle B._______ nahm sein Schreiben als «Wiederanmeldung» entgegen und teilte dies dem Beschwerdeführer mit Schreiben vom 2. Januar 2019 (IV-act. 53) mit. Da die Eingabe des Beschwerdeführers während der laufenden Rechtsmittelfrist erfolgte und daraus ersichtlich war, dass der Beschwerdeführer mit einer Abweisung des Leistungsbegehrens nicht einverstanden ist, hätte die Eingabe gestützt auf Art. 58 Abs. 3 ATSG zuständigkeitshalber an das Bundesverwaltungsgericht weitergeleitet werden müssen. Dass der Beschwerdeführer keine als Beschwerde bezeichnete Eingabe mit Anträgen und Begründung eingereicht hat, darf ihm gestützt auf Art. 38 VwVG nicht zum Nachteil gereichen, zumal er aufgrund der Information der IV-Stelle B._______ davon ausgehen musste, dass «sein Dossier abgeschlossen» war und er keine Beschwerde mehr erheben konnte.</w:t>
      </w:r>
    </w:p>
    <w:p>
      <w:r>
        <w:rPr>
          <w:b/>
        </w:rPr>
        <w:t>E. 4.5</w:t>
      </w:r>
    </w:p>
    <w:p>
      <w:r>
        <w:t>Als Zwischenergebnis ist festzuhalten, dass die Verfügung vom 26. Januar 2018 über das Leistungsbegehren des Beschwerdeführers noch nicht rechtskräftig geworden ist, da der Beschwerdeführer innert der 30-tägigen Frist nach Eröffnung der Verfügung sinngemäss Beschwerde dagegen erhoben hat. Der Umstand, dass die Beschwerde bei der unzuständigen Stelle eingereicht worden ist und nicht als Beschwerde bezeichnet war, ändert nichts daran (vgl. E. 4.4.1).</w:t>
      </w:r>
    </w:p>
    <w:p>
      <w:r>
        <w:rPr>
          <w:b/>
        </w:rPr>
        <w:t>E. 4.6</w:t>
      </w:r>
    </w:p>
    <w:p>
      <w:r>
        <w:t>Zu prüfen bleibt, wie sich die vorgenannte Situation auf die vorliegend angefochtene Verfügung vom 13. Mai 2019 auswirkt.</w:t>
      </w:r>
    </w:p>
    <w:p>
      <w:r>
        <w:rPr>
          <w:b/>
        </w:rPr>
        <w:t>E. 4.6.1</w:t>
      </w:r>
    </w:p>
    <w:p>
      <w:r>
        <w:t>Gemäss Art. 54 VwVG geht die Behandlung der Sache, die Gegenstand der mit Beschwerde angefochtenen Verfügung bildet, mit Einreichung der Beschwerde auf die Beschwerdeinstanz über. In zeitlicher Hinsicht setzen die Wirkungen des Devolutiveffekts mit der Einreichung der Beschwerde und folglich mit deren Rechtshängigkeit ein. Ab diesem Zeitpunkt kann die Beschwerdeinstanz im Rahmen ihrer Zuständigkeit über den Streitgegenstand verfügen. In der Folge geht die Zuständigkeit zum Entscheid über die formelle Zulässigkeit des Rechtsmittels und über die materielle Begründetheit der Sache auf die Rechtsmittelinstanz über. Damit ist gleichzeitig gesagt, dass sich grundsätzlich keine andere Behörde mit der Angelegenheit befassen darf als die zuständige Rechtsmittelinstanz (vgl. Regina Kiener, in: Kommentar zum Bundesgesetz über das Verwaltungsverfahren [VwVG], 2019, Rz. 7 und 11 zu Art. 54).</w:t>
      </w:r>
    </w:p>
    <w:p>
      <w:r>
        <w:rPr>
          <w:b/>
        </w:rPr>
        <w:t>E. 4.6.2</w:t>
      </w:r>
    </w:p>
    <w:p>
      <w:r>
        <w:t>Zuständig zur Behandlung einer Beschwerde gegen einen Entscheid der IVSTA ist - wie bereits ausgeführt (vgl. E. 1.1 hiervor) - das Bundesverwaltungsgericht. Somit ist die sinngemässe Beschwerde des Beschwerdeführers gegen den Entscheid vom 26. Januar 2018 als solche entgegenzunehmen und zu behandeln. Der Eintritt der Rechtshängigkeit der Beschwerde gegen die Verfügung vom 26. Januar 2018, mit welcher über das Leistungsbegehren des Beschwerdeführers entschieden worden ist, hat gleichzeitig zur Folge, dass über das Leistungsbegehren des Beschwerdeführers durch die Vorinstanz nicht mehr entschieden werden kann, da der Devolutiveffekt der Beschwerde bewirkt, dass die Herrschaft über den Streitgegenstand auf die Beschwerdeinstanz übergeht (vgl. BGE 127 V 228 E. 2b aa). Das heisst, eine Neuanmeldung oder ein Revisionsgesuch kann durch die IVSTA erst wieder geprüft werden, wenn der Entscheid über das Leistungsbegehren rechtskräftig ist. Die nach Einreichung der Beschwerde gegen die Verfügung vom 26. Januar 2018 erlassene Verfügung vom 13. Mai 2019 verstösst gegen die dargelegten Grundsätze und ist daher nichtig (vgl. BGE 130 V 138 E. 4.2 mit Hinweisen).</w:t>
      </w:r>
    </w:p>
    <w:p>
      <w:r>
        <w:rPr>
          <w:b/>
        </w:rPr>
        <w:t>E. 4.7</w:t>
      </w:r>
    </w:p>
    <w:p>
      <w:r>
        <w:t>Zusammenfassend ist festzuhalten, dass die Eingabe des Beschwerdeführers vom 20. Dezember 2018 als Beschwerde gegen die Verfügung vom 26. Januar 2018 zu behandeln ist. Die nach Einreichung der Beschwerde erlassene Verfügung vom 13. Mai 2019 ist nichtig.</w:t>
      </w:r>
    </w:p>
    <w:p>
      <w:r>
        <w:rPr>
          <w:b/>
        </w:rPr>
        <w:t>E. 5.1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Bestehen auch nur geringe Zweifel an ihrer Zuverlässigkeit und Schlüssigkeit, kann darauf nicht abgestellt werden (Urteil des BGer 9C_743/2015 vom 19. September 2016 E. 4.1 in fine).</w:t>
      </w:r>
    </w:p>
    <w:p>
      <w:r>
        <w:rPr>
          <w:b/>
        </w:rPr>
        <w:t>E. 5.4</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w:t>
      </w:r>
    </w:p>
    <w:p>
      <w:r>
        <w:rPr>
          <w:b/>
        </w:rPr>
        <w:t>E. 5.5</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6</w:t>
      </w:r>
    </w:p>
    <w:p>
      <w:r>
        <w:t>Nachfolgend ist zu prüfen, ob die Vorinstanz das Leistungsbegehren des Beschwerdeführers mit Verfügung vom 26. Januar 2018 zu Recht abgewiesen hat.</w:t>
      </w:r>
    </w:p>
    <w:p>
      <w:r>
        <w:rPr>
          <w:b/>
        </w:rPr>
        <w:t>E. 6.1</w:t>
      </w:r>
    </w:p>
    <w:p>
      <w:r>
        <w:t>Die IVSTA stützte sich beim Erlass der Verfügung vom 26. Januar 2018 im Wesentlichen auf folgende Unterlagen: das Gutachten von Prof. Dr. D._______, Facharzt für Hals-, Nasen-, Ohrenkrankheiten, Gesichts- und Halschirurgie, Plastische Operationen und Schilddrüsenchirurgie, vom 30. Juni 2017 (IV-act. 11) und die Ergänzung vom 29. Januar 2018 (IV-act. 54 S. 95), den Bericht der Klinik E._______ vom 19. Januar 2017 (IV-act. 34 S. 2), die Stellungnahmen von Dr. med. F._______, Facharzt für Arbeitsmedizin und Umweltmedizin beim RAD, vom 27. November 2017 (IV-act. 36) und vom 19. Dezember 2017 (IV-act. 40) und den Kurzbericht von Dr. med. G._______, Facharzt für Hals-Nasen-Ohrenheilkunde, vom 14. November 2017 (IV-act. 38).</w:t>
      </w:r>
    </w:p>
    <w:p>
      <w:r>
        <w:rPr>
          <w:b/>
        </w:rPr>
        <w:t>E. 6.1.1</w:t>
      </w:r>
    </w:p>
    <w:p>
      <w:r>
        <w:t>Prof. Dr. D._______ hielt in seinem Gutachten vom 30. Juni 2017 (IV-act. 11) und der Ergänzung vom 29. Januar 2018 (IV-act. 54 S. 95) fest, der Beschwerdeführer habe sehr enge Gehörgänge und seit Jahren häuften sich deswegen die Entzündungen. Als Folge einer antibiotikaresistenten Infektion des Felsenbeins wurde am 18. Januar 2017 eine Mastoidektomie des Felsenbeins ([teilweise] Entfernung des Warzenfortsatzs) durchgeführt. Seit dieser Operation leide der Patient unter einem Dauerschwindel unterschiedlicher Intensität, der durch kleine Kopfdrehungen, rasche Bewegung und Positionswechsel (namentlich sich Aufsetzen) ausgelöst werden. Der Schwindel habe keinen drehschwindelartigen Charakter und führe im Nachhinein zu Übelkeit und gelegentlich auch Erbrechen. In der Gleichgewichtsuntersuchung habe kein objektiver Nystagmus mehr nachgewiesen werden können. Bei chronischen Schwindelbeschwerden sei dies aber ganz häufig der Fall. Die Beschwerden liessen sich mit einfachen klinischen Methoden nicht objektivieren. Auf ein Cone Beam CT habe er verzichtet, da eine weitere genaue Diagnostik nicht im Auftrag enthalten gewesen sei. Die Prognose sei sehr unbestimmt, von plötzlich auftretender Beschwerdefreiheit bis zu jahrelangen, chronischen Schwindelbeschwerden mit Arbeitsunfähigkeit sei alles möglich. In Bezug auf die Arbeitsfähigkeit führte der Gutachter aus, der Beschwerdeführer sei in seinem bisherigen Beruf als Metzger wahrscheinlich noch lange nicht arbeitsfähig, sodass eine Umschulung oder die Beschäftigung an einem Schonarbeitsplatz dringend zu empfehlen sei. Ein möglicher Schonarbeitsplatz sei unter Mitwirkung des Beschwerdeführers zu evaluieren, da es ohne volle Kooperation des Beschwerdeführers nicht gelingen werde, ihn arbeitsmässig zu rehabilitieren.</w:t>
      </w:r>
    </w:p>
    <w:p>
      <w:r>
        <w:rPr>
          <w:b/>
        </w:rPr>
        <w:t>E. 6.1.2</w:t>
      </w:r>
    </w:p>
    <w:p>
      <w:r>
        <w:t>Dem MRI-Bericht der Klinik E._______, Klinik für Neuroradiologie, vom 19. Januar 2017 (IV-act. 34 S. 2) ist zu entnehmen, dass die Befunde zu einer floriden Otitis media sowie Mastoiditis links passen würden. Bei dezenter Kontrastmittelanreicherung des linken Felsenbeindaches bestehe derzeit kein Hinweis auf eine intracranielle Beteiligung. Allerdings reichere die Dura kräftig an: Zustand nach Lumbalpunktion oder «ddrae Beteiligung»? Es bestehe eine akute Sinusitis maxillaris links und eine Schleimhautschwellung der übrigen Nasennebenhöhlen.</w:t>
      </w:r>
    </w:p>
    <w:p>
      <w:r>
        <w:rPr>
          <w:b/>
        </w:rPr>
        <w:t>E. 6.1.3</w:t>
      </w:r>
    </w:p>
    <w:p>
      <w:r>
        <w:t>Dr. med. G._______, Facharzt für Hals-Nasen-Ohrenheilkunde, führte in seinem Bericht vom 14. November 2017 (IV-act. 38) aus, dass der Beschwerdeführer im Januar 2017 wegen einer chronischen Mastoiditis am linken Ohr operiert worden sei. Postoperativ sei ein therapieresistenter Schwindel aufgetreten, der als Folge der ausgedehnten Knochenentzündung (Mastoiditis) und der damit erforderlichen Behandlung zu sehen sei. In Bezug auf die Arbeitsfähigkeit führte Dr. med. G._______ aus, durch den Schwindel bestehe augenblicklich und auf unabsehbare Zeit eine Einschränkung, den zur Zeit ausgeübten Beruf im Schlachthof auszuüben. Ferner empfahl er eine stationäre Rehamassnahme, um alle Therapie-massnahmen auszuschöpfen.</w:t>
      </w:r>
    </w:p>
    <w:p>
      <w:r>
        <w:rPr>
          <w:b/>
        </w:rPr>
        <w:t>E. 6.1.4</w:t>
      </w:r>
    </w:p>
    <w:p>
      <w:r>
        <w:t>Dr. med. F._______, Facharzt für Arbeitsmedizin und Umweltmedizin beim RAD, nahm am 27. November 2017 (IV-act. 36) und am 19. Dezember 2017 (IV-act. 40) zu den medizinischen Unterlagen Stellung und führte Folgendes aus: Es sei nicht nachvollziehbar, weshalb im Mai 2017 immer noch Schwindel bestanden haben soll, nachdem der Beschwerdeführer im Januar 2017 operiert worden sei. Prof. Dr. D._______ habe denn auch keinen Schwindel objektivieren können, damit fehle der Beweis, dass tatsächlich noch ein relevanter Schwindel vorliege. Es sei davon auszugehen, dass der Beschwerdeführer spätestens seit 30. Juni 2017 in einer angepassten Tätigkeit voll arbeitsfähig sei. Weiter sei es nicht auszuschliessen, dass er bereits auch wieder als Akkord Kopfschlachter eingesetzt werden könne. Einer E-Mail vom 25. August 2017 des Taggeldversicherers sei folgende Aussage zu entnehmen: «Der Schonarbeitsplatz solle wenn möglich gefahrenfrei sein, falls Schwindelbeschwerden erneut auftreten sollten». Dies könnte - so Dr. med. F._______ - als Hinweis dafür gewertet werden, dass zu diesem Zeitpunkt gar keine Schwindelbeschwerden mehr bestanden.</w:t>
      </w:r>
    </w:p>
    <w:p>
      <w:r>
        <w:rPr>
          <w:b/>
        </w:rPr>
        <w:t>E. 6.2</w:t>
      </w:r>
    </w:p>
    <w:p>
      <w:r>
        <w:t>Zusammenfassend ist festzuhalten, dass unbestritten ist, dass der Beschwerdeführer an einer chronischen Otitis media links, einer Mastoiditis links, einer akuten Sinusitis maxillaris links sowie an einer Schleimhautschwellung der übrigen Nasennebenhöhlen leidet. Die Schwindelbeschwerden wurden ausschliesslich anamnestisch erhoben und konnten nicht plausibilisiert werden, da es offenbar an einem entsprechenden Auftrag für eine solche Untersuchung gefehlt hat (vgl. die Bemerkung von Prof. Dr. D._______: «Objektivieren lassen sich die Beschwerden mit einfachen klinischen Methoden nicht. Auf die Durchführung eines Cone Beam CT's in meiner Praxis habe ich verzichtet, da eine weitere genaue Diagnostik nicht in Ihrem Auftrag gelegen ist, sondern eigentlich zu Lasten der Krankenversicherung durchgeführt werden sollte.»). Prof. Dr. D._______ und Dr. med. G._______ halten die Schwindelbeschwerden grundsätzlich für glaubhaft und gehen davon aus, dass diese einen Einfluss auf die Arbeitsfähigkeit haben. Dr. med. F._______, der den Beschwerdeführer nicht persönlich untersucht hat, findet es dagegen unerklärbar, dass nach der Operation im Januar im Mai immer noch Schwindel bestehe. Deshalb geht er davon aus, dass, wenn kein Beweis für den Schwindel vorliege, dieser auch nicht bestehe. In Bezug auf die Schwindelbeschwerden gibt es tatsächlich Unsicherheiten. Einerseits scheint es plausibel, dass Schwindel durch die beim Beschwerdeführer gestellten Diagnosen hervorgerufen wird, andererseits war der Schwindel bis jetzt mangels entsprechender Untersuchungen nicht zu objektivieren und es bleibt unklar, ob der Beschwerdeführer durch den Schwindel in seiner Arbeitsfähigkeit eingeschränkt ist. Dem Gutachten von Prof. Dr. D._______ ist zu entnehmen, dass eine weitere Diagnostik grundsätzlich möglich wäre (vgl. dazu auch Pschyrembel, Klinisches Wörterbuch, 2013, 264. Auflage, S. 1906, woraus ebenfalls ersichtlich ist, dass die Diagnostik mittels Anamnese, [mehrteiliger] Gleichgewichtsprüfung [vgl. S. 776] und gegebenenfalls mittels CT oder MRT erfolgen kann), diese jedoch nicht durchgeführt wurde, da sie vom Auftraggeber des Gutachtens nicht in Auftrag gegeben worden war. Die gutachterliche Aussage, dass die Beschwerden sich mit einfachen klinischen Methoden nicht objektivieren liessen, kann nicht nachvollzogen werden. Über bereits erfolgte Therapien ist nichts bekannt. Weiter ist festzuhalten, dass im Gutachten von Prof. Dr. D._______ sowohl die Anamnese als auch die Befunderhebung sehr kurz ausfallen und nicht erwähnt wird, welche Vorakten berücksichtigt wurden. Ferner wurde nur ansatzweise dargelegt, welche Testungen und klinischen Untersuchungen durchgeführt wurden (vgl. den Hinweis auf die durchgeführte Vestibularisuntersuchung; IV-act. 33 S. 2 Punkt 4). Eine eingehende Auseinandersetzung mit den aus den Testungen erhaltenen Resultaten fehlt gänzlich; es wird lediglich darauf hingewiesen, dass kein objektiver Nystagmus mehr nachgewiesen werden könne.</w:t>
      </w:r>
    </w:p>
    <w:p>
      <w:r>
        <w:rPr>
          <w:b/>
        </w:rPr>
        <w:t>E. 6.3</w:t>
      </w:r>
    </w:p>
    <w:p>
      <w:r>
        <w:t>Der Verfügung ist nicht zu entnehmen, auf welche ärztliche Einschätzung abgestellt wurde, da in der Begründung nicht darauf Bezug genommen wird. Es wurde lediglich festgestellt, dass kein Gesundheitsschaden mit Auswirkung auf die Arbeitsfähigkeit vorliege, und dass von einer vollumfänglichen Zumutbarkeit in einer Verweistätigkeit ausgegangen werde und deshalb kein Rentenanspruch bestehe. Ein Einkommensvergleich wurde nicht durchgeführt. Mit Blick auf den nicht rechtsgenüglich erhobenen Sachverhalt und mit Blick auf die noch nicht ausgeschöpften Therapiemassnahmen, die vielleicht eine Besserung bewirken könnten, ist es nicht möglich, gestützt auf die vorhandenen Akten einen Entscheid zu fällen. Demzufolge ist es auch nicht möglich, auf die RAD-Beurteilung von Dr. med. F._______ abzustellen, zumal dieser sich lediglich auf die unvollständige Aktenlage stützt und den Beschwerdeführer nicht persönlich untersucht hat. Nachvollziehbar ist zwar, dass der Beschwerdeführer, sofern die Schwindelbeschwerden anhalten, nicht weiter in seinem bisherigen Beruf als Metzger arbeiten kann, da die körperlich anstrengende Arbeit mitunter auch gefährliche Arbeiten mit scharfen Messern etc. beinhaltet, was mit Schwindelbeschwerden nicht vereinbar ist. Es bleibt jedoch aufgrund der minimalen Begründung der Verfügung unklar, weshalb die Vorinstanz von einer vollen Arbeitsfähigkeit in einer Verweistätigkeit ausgeht und ob mit einer Restarbeitsfähigkeit in einer Verweistätigkeit nicht allenfalls Anspruch auf eine Teilrente bestünde. Ohne fundierte Abklärung des Gesundheitszustands und ohne Durchführung eines Einkommensvergleichs kann diese Frage nicht beantwortet werden. Nach dem Dargelegten ist festzustellen, dass der rechtserhebliche Sachverhalt nicht rechtsgenüglich abgeklärt und gewürdigt worden ist. Die vorliegenden medizinischen Berichte und Stellungnahmen vermögen mit Blick auf die gesamtmedizinische Situation mangels voller Beweiskraft keine abschliessende Beurteilungsgrundlage zu bilden, sondern geben Anlass zu weitergehenden Abklärungen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w:t>
      </w:r>
    </w:p>
    <w:p>
      <w:r>
        <w:rPr>
          <w:b/>
        </w:rPr>
        <w:t>E. 6.4.1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6.4.2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6.4.3</w:t>
      </w:r>
    </w:p>
    <w:p>
      <w:r>
        <w:t>Hier liegen zwar mehrere vom Bundesverwaltungsgericht zu würdigende Berichte im Recht, die jedoch eine abschliessende Beurteilung der Arbeitsfähigkeit nicht zulassen. Eine Beurteilung ohne eingehende Diskussion der die Arbeitsfähigkeit beeinflussenden Faktoren ist im vorliegenden Fall nicht zulässig. Die IV-Stelle B._______ begnügte sich in ihrer Vernehmlassung mit dem Hinweis, der Beschwerdeführer habe eine vom Taggeldversicherer geplante neurologische Untersuchung aus gesundheitlichen Gründen nicht angetreten (vgl. das Aufgebot, IV-act. 54 S. 97) und ausserdem sei ihm Gelegenheit geboten worden, Belege über seinen geklagten Schwindel einzureichen. Mit diesem Vorgehen genügt die Vorinstanz ihrer Abklärungspflicht nicht. Die vorliegende Konstellation hätte zwangsläufig zu weiteren Abklärungen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Daher und aufgrund dessen, dass vorliegend aufgrund der Aktenlage der Gesundheitszustand und demnach auch die Arbeitsfähigkeit des Beschwerdeführers nicht abschliessend beurteilt werden kann, und die Vorinstanz trotz interdisziplinär abzuklärendem medizinischem Sachverhalt kein Administrativgutachten eingeholt hat, ist die Beschwerde gutzuheissen.</w:t>
      </w:r>
    </w:p>
    <w:p>
      <w:r>
        <w:rPr>
          <w:b/>
        </w:rPr>
        <w:t>E. 6.4.4</w:t>
      </w:r>
    </w:p>
    <w:p>
      <w:r>
        <w:t>Die Vorinstanz ist in Anwendung von Art. 61 Abs. 1 VwVG anzuweisen, unter Berücksichtigung sämtlicher aktenkundiger Arztberichte sowie nach Aktualisierung des medizinischen Dossiers eine umfassende interdisziplinäre medizinische Begutachtung des Beschwerdeführers zu veranlassen. Das polydisziplinäre Gutachten hat die Anforderungen an ein Gutachten zu erfüllen und insbesondere die Fragen zu klären, welche gesundheitlichen Beeinträchtigungen mit welchen Auswirkungen auf die funktionelle Leistungs- und die Arbeitsfähigkeit des Beschwerdeführers seit dem 12. Dezember 2016 (vgl. Anmeldung zum Leistungsbezug, IV-act. 2 S. 4) in der bisherigen und in einer angepassten Tätigkeit bestehen. Aufgrund der medizinischen Aktenlage geboten erscheint ein polydisziplinäres Gutachten in den Fachdisziplinen Allgemeinmedizin, Hals-Nasen-Ohrenheilkunde, (sofern konkrete Anhaltspunkte für die vom Beschwerdeführer geltend gemachten entsprechenden Beschwerden bestehen [vgl. Beschwerde vom 10. Juni 2019: «Durch das alles habe ich eine Überweisung zum Psychiater bekommen, da ich jetzt dazu noch unter Depressionen und Angstzuständen leide. Bekomme aber leider erst im Juli einen Termin.»]) Psychiatrie (letztere unter Berücksichtigung der Standardindikatoren gemäss neuer bundesgerichtlicher Rechtsprechung, BGE 143 V 418; 143 V 409; 141 V 281) und eventuell Neurologie. Ob neben den genannten Fachdisziplinen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zumal der Beschwerdeführer seinen Wohnsitz im benachbarten Grenzgebiet hat.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6.5</w:t>
      </w:r>
    </w:p>
    <w:p>
      <w:r>
        <w:t>Aufgrund der vorstehenden Erwägungen ist die Beschwerde gutzuheissen und die Verfügung vom 26. Januar 2018 aufzuheben. Es ist festzustellen, dass die Verfügung vom 13. Mai 2019 nichtig ist.</w:t>
      </w:r>
    </w:p>
    <w:p>
      <w:r>
        <w:rPr>
          <w:b/>
        </w:rPr>
        <w:t>E. 7</w:t>
      </w:r>
    </w:p>
    <w:p>
      <w:r>
        <w:t>Zu befinden bleibt noch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Einer unterliegenden Vorinstanz sind gemäss Art. 63 Abs. 2 VwVG ebenso wenig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nicht vertreten, weshalb davon auszugehen ist, dass ihm keine notwendigen und verhältnismässig hohen Kosten entstanden sind. Ihm ist deshalb keine Parteientschädigung zuzusprechen. Mit Blick auf den Verfahrensausgang ist das im Übrigen erst nach durchgeführtem zweifachen Schriftenwechsel eingereichte Gesuch des Beschwerdeführers um Einsetzung eines unentgeltlichen Rechtsbeistands für das bundesverwaltungsgerichtliche Verfahren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