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C-2984/2008 vom 11. August 2008</w:t>
      </w:r>
    </w:p>
    <w:p>
      <w:r>
        <w:t>Bundesverwaltungsgericht, 2008-08-11, DE</w:t>
      </w:r>
    </w:p>
    <w:p>
      <w:r>
        <w:rPr>
          <w:b/>
        </w:rPr>
        <w:t xml:space="preserve">Quelle: </w:t>
      </w:r>
      <w:r>
        <w:t>https://mcp.opencaselaw.ch/entscheid/bvger_C-2984_2008</w:t>
      </w:r>
    </w:p>
    <w:p>
      <w:r>
        <w:t>FR: TAF C-2984/2008 du 11 août 2008</w:t>
      </w:r>
    </w:p>
    <w:p>
      <w:r>
        <w:t>IT: TAF C-2984/2008 del 11 agosto 2008</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Vorliegend ist strittig und vom Bundesverwaltungsgericht zu prüfen, ob die SAK den Beschwerdeführer zu Recht aus der freiwilligen Versicherung ausgeschlossen hat.</w:t>
      </w:r>
    </w:p>
    <w:p>
      <w:r>
        <w:rPr>
          <w:b/>
        </w:rPr>
        <w:t>E. 2.1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w:t>
      </w:r>
    </w:p>
    <w:p>
      <w:r>
        <w:rPr>
          <w:b/>
        </w:rPr>
        <w:t>E. 2.2</w:t>
      </w:r>
    </w:p>
    <w:p>
      <w:r>
        <w:t>Gemäss Art. 5 der Verordnung vom 26. Mai 1961 über die freiwillige Alters-, Hinterlassenen- und Invalidenversicherung (VFV, SR 831.111) sind die Versicherten gehalten, der Auslandsvertretung, der Ausgleichskasse und der IV-Stelle für Versicherte im Ausland alle zur Durchführung der freiwilligen Versicherung benötigten Angaben zu machen und auf Verlangen deren Richtigkeit zu belegen. Gemäss Art. 2 Abs. 3 AHVG werden Versicherte, welche die nötigen Auskünfte nicht erteilen oder ihre Beiträge nicht fristgerecht bezahlen, aus der freiwilligen Versicherung ausgeschlossen.</w:t>
      </w:r>
    </w:p>
    <w:p>
      <w:r>
        <w:rPr>
          <w:b/>
        </w:rPr>
        <w:t>E. 2.3</w:t>
      </w:r>
    </w:p>
    <w:p>
      <w:r>
        <w:t>Art. 13 VFV regelt die Voraussetzungen des Ausschlusses. Gemäss Art. 13 Abs. 1 lit. a VFV werden Versicherte aus der freiwilligen Versicherung ausgeschlossen, wenn sie die für das Beitragsjahr geschuldeten Beiträge bis zum 31. Dezember des folgenden Kalenderjahres nicht vollständig bezahlen. Vor Ablauf der Frist stellt die Ausgleichskasse den Versicherten eine eingeschriebene Mahnung mit Androhung des Ausschlusses zu. Die Androhung kann mit der Mahnung gemäss Art. 17 Abs. 2 zweiter Satz erfolgen (Art. 13 Abs. 2 VFV). 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w:t>
      </w:r>
    </w:p>
    <w:p>
      <w:r>
        <w:rPr>
          <w:b/>
        </w:rPr>
        <w:t>E. 2.4</w:t>
      </w:r>
    </w:p>
    <w:p>
      <w:r>
        <w:t>Der Ausschluss aus der Versicherung tritt nicht ein, wenn der Versicherte die Beiträge infolge höherer Gewalt nicht rechtzeitig entrichten kann oder die Überweisung der Beiträge in die Schweiz unmöglich ist (Art. 13 Abs. 4 VFV).</w:t>
      </w:r>
    </w:p>
    <w:p>
      <w:r>
        <w:rPr>
          <w:b/>
        </w:rPr>
        <w:t>E. 2.5</w:t>
      </w:r>
    </w:p>
    <w:p>
      <w:r>
        <w:t>Nach der bundesgerichtlichen Rechtsprechung (vgl. BGE 117 V 103 E. 2c, bestätigt mit Urteil vom 28. April 2005 i.S. P. V. S. [H 224/04]), stellt der Ausschluss aus der freiwilligen Versicherung einen äusserst schwerwiegenden Eingriff in die Rechtsstellung des Betroffenen dar. Der vom Ausschluss bedrohte Versicherte muss daher genau wissen, wie er den Ausschluss abwenden kann. Aus diesem Grund wurde in Art. 13 Abs. 2 VFV festgelegt, dass eine Mahnung vor Ablauf der in Art. 13 Abs. 1 VFV vorgesehenen Frist ergehen muss.</w:t>
      </w:r>
    </w:p>
    <w:p>
      <w:r>
        <w:rPr>
          <w:b/>
        </w:rPr>
        <w:t>E. 3.1</w:t>
      </w:r>
    </w:p>
    <w:p>
      <w:r>
        <w:t>Der Beschwerdeführer macht geltend, es sei ihm in dieser für ihn schwierigen Zeit, als innert elf Monaten seine Mutter und sein Vater verstorben seien, entfallen, dass er die Beiträge an die freiwillige Versicherung bezahlen müsse. Er habe zwar die Mahnungen erhalten, habe ihnen aber aufgrund der schwierigen familiären Umstände nicht die nötige Aufmerksamkeit geschenkt. Er habe bereits seit vielen Jahren Beiträge geleistet, und es sei für ihn sehr wichtig, dass er dies auch weiterhin tun könne.</w:t>
      </w:r>
    </w:p>
    <w:p>
      <w:r>
        <w:rPr>
          <w:b/>
        </w:rPr>
        <w:t>E. 3.2</w:t>
      </w:r>
    </w:p>
    <w:p>
      <w:r>
        <w:t>Die SAK macht demgegenüber geltend, sie habe das gesetzlich vorgesehene Mahnverfahren eingehalten und der Beschwerdeführer habe die ausstehenden Beiträge trotzdem nicht bezahlt. Die vom Beschwerdeführer als Erklärung für die Nichtbezahlung angeführten Gründe könnten einen Ausschluss nicht verhindern. Der Ausschluss aus der freiwilligen Versicherung sei somit gerechtfertigt.</w:t>
      </w:r>
    </w:p>
    <w:p>
      <w:r>
        <w:rPr>
          <w:b/>
        </w:rPr>
        <w:t>E. 3.3</w:t>
      </w:r>
    </w:p>
    <w:p>
      <w:r>
        <w:t>Im Gesetz ist der Ausschluss sowie auch das dafür einzuhaltende Verfahren detailliert geregelt. Vorliegend ist unbestritten, dass der Beschwerdeführer die Beiträge für die Periode 2006 bis zum Ablauf des Jahres 2007 nicht bezahlt hat und die SAK das Mahnverfahren korrekt durchgeführt sowie auf die Folgen der Nichtbezahlung aufmerksam gemacht hat. Die gesetzlichen Bestimmungen lassen - wie die SAK zu Recht ausgeführt hat - keinen Raum für Härtefallregelungen. Ein Fall von Art. 13 Abs. 4 VFV liegt hier ebensowenig vor, weshalb der Ausschluss des Beschwerdeführers aus der freiwilligen Versicherung nicht zu beanstanden ist. Zusammenfassend ist demzufolge festzuhalten, dass der Ausschluss zu Recht erfolgt ist und die Beschwerde gegen den Einspracheentscheid vom 8. April 2008 somit im einzelrichterlichen Verfahren gemäss Art. 23 Abs. 2 VGG in Verbindung mit Art. 85bis Abs. 3 AHVG abzuweisen ist.</w:t>
      </w:r>
    </w:p>
    <w:p>
      <w:r>
        <w:rPr>
          <w:b/>
        </w:rPr>
        <w:t>E. 4.1</w:t>
      </w:r>
    </w:p>
    <w:p>
      <w:r>
        <w:t>Das Verfahren ist für die Parteien kostenlos (Art. 85bis Abs. 2 AHVG), so dass keine Verfahrenskosten zu erheben sind.</w:t>
      </w:r>
    </w:p>
    <w:p>
      <w:r>
        <w:rPr>
          <w:b/>
        </w:rPr>
        <w:t>E. 4.2</w:t>
      </w:r>
    </w:p>
    <w:p>
      <w:r>
        <w:t>Der unterliegende Beschwerdeführer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