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C-2983/2010 vom 14. Februar 2012</w:t>
      </w:r>
    </w:p>
    <w:p>
      <w:r>
        <w:t>Bundesverwaltungsgericht, 2012-02-14, FR</w:t>
      </w:r>
    </w:p>
    <w:p>
      <w:r>
        <w:rPr>
          <w:b/>
        </w:rPr>
        <w:t xml:space="preserve">Quelle: </w:t>
      </w:r>
      <w:r>
        <w:t>https://mcp.opencaselaw.ch/entscheid/bvger_C-2983_2010</w:t>
      </w:r>
    </w:p>
    <w:p>
      <w:r>
        <w:t>FR: TAF C-2983/2010 du 14 février 2012</w:t>
      </w:r>
    </w:p>
    <w:p>
      <w:r>
        <w:t>IT: TAF C-2983/2010 del 14 febbraio 2012</w:t>
      </w:r>
    </w:p>
    <w:p>
      <w:pPr>
        <w:pStyle w:val="Heading2"/>
      </w:pPr>
      <w:r>
        <w:t>Regeste</w:t>
      </w:r>
    </w:p>
    <w:p>
      <w:r>
        <w:t>Approbation d'une autorisation de séjour (divers)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qu'elle peut, d'une part, admettre ou rejeter le pourvoi pour d'autres motifs que ceux invoqués, et, d'autre part, maintenir une décision en la fondant au besoin sur d'autres dispositions légales que celles retenues par l'autorité inférieure, pour autant qu'il reste dans le cadre de l'objet du litige (cf. ATF 130 III 707 consid. 3.1, ATF 108 Ib 28 consid. 1, et la jurisprudence citée ; Moor, op. cit., ibidem). Dans son arrêt, elle prend en considération l'état de fait et de droit régnant au moment où elle statue (cf. ATAF 2011/1 consid. 2 p. 4 et jurisprudence citée).</w:t>
      </w:r>
    </w:p>
    <w:p>
      <w:r>
        <w:rPr>
          <w:b/>
        </w:rPr>
        <w:t>E. 3</w:t>
      </w:r>
    </w:p>
    <w:p>
      <w:r>
        <w:t>La demande de renouvellement d'autorisation de séjour qui est à l'origine du présent litige a été déposée le 7 décembre 2009, soit après le 1er janvier 2008, date de l'entrée en vigueur de la LEtr. Il y a donc lieu d'appliquer le nouveau droit en l'espèce (art. 126 al. 1 LEtr a contrario; cf. l'arrêt du Tribunal fédéral 2C_845/2010 du 21 mars 2011 consid. 1).</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conséquence, la compétence décisionnelle appartient à la Confédération et ni le Tribunal, ni l'ODM ne sont liés par la décision de l'OCP du 2 février 2010 d'accorder une autorisation de séjour à l'intéressé et peuvent donc parfaitement s'écarter de l'appréciation faite par cette autorité. 5.1.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 Après un séjour légal ininterrompu de cinq ans, le conjoint a droit à l'octroi d'une autorisation d'établissement (art. 42 al. 3 LEtr). Encore faut-il que, durant ce laps de temps, il ait vécu en ménage commun sans pouvoir invoquer l'art. 49 LEtr (cf. Martina Caroni, Familiennachzug, in : Caroni, Gächter, Thurnherr [éd.], Bundesgesetz über die Ausländerinnen und Ausländer [AuG], Berne 2010, ad art. 42, §55 p. 402; Marc Spescha, in: Spescha, Thür, Zünd, Bolzli [éd.], Migrationsrecht, 2ème éd., Zurich 2009, ad art. 42 ch. 9 p. 107). L'exigence du ménage commun n'est toutefois pas applicable lorsque la communauté familiale est maintenue et que des raisons majeures justifiant l'existence de domiciles séparés peuvent être invoquées (art. 49 LEtr), ces conditions étant cumulatives. Selon l'art. 76 OASA, une exception à l'exigence du ménage commun peut résulter de raisons majeures dues, notamment, à des obligations professionnelles ou à une séparation provisoire en raison de problèmes familiaux importants. Les motifs professionnels susceptibles de constituer une raison majeure au sens de l'art. 49 LEtr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Si la recherche d'un travail peut, selon les circonstances, être considérée comme une raison majeure justifiant un domicile séparé des époux au sens de l'art. 49 LEtr, ceci ne vaut que pour une période temporaire correspondant au temps raisonnablement nécessaire à l'époux pour trouver un (nouvel) emploi (cf. arrêt du Tribunal fédéral 2C_212/2011 du 13 juillet 2011 consid. 7.1 et jurisprudence citée). Au demeurant, il appartient à l'étranger d'établir de sa propre initiative que la communauté conjugale perdure en dépit de domiciles séparés des époux de longue date, et qu'il existe des raisons majeures pour la vie séparée. Cette obligation, qui se laisse déduire de l'art.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(cf. arrêts du Tribunal fédéral 2C_212/2011 précité, ibid., et 2C_300/2011 du 14 novembre 2011 consid. 2.1). Après plus de trois années de vie séparée et en l'absence de tout indice contraire, il n'est pas possible d'évoquer, comme le requiert l'art. 49 LEtr, une situation de séparation passagère ni de retenir une volonté commune des époux de vivre leur union de manière effective (cf. arrêt du Tribunal fédéral 2C_759/2010 du 28 janvier 2011 consid. 4.2 et références citées). 5.2. En l'occurrence, après avoir fait ménage commun pendant à peine plus d'un an au cours de leur mariage, les conjoints n'ont plus partagé le même domicile, ce que le recourant ne conteste pas, tout en expliquant que son épouse a quitté la Suisse le 25 février 2007 à destination de l'Espagne pour y poursuivre ses études. En conséquence, l'une des conditions de l'art. 42 al. 1 LEtr justifiant le regroupement familial en faveur de l'intéressé n'est, sous réserve de l'exception de l'art. 49 LEtr, plus remplie. Or, il sied tout d'abord de relever que le fait que l'épouse du recourant ait, selon ses propres déclarations, été amenée - en raison de sa double culture - à vivre et poursuivre ses études en Espagne, ce qu'elle a toujours souhaité (cf. écrit du 29 janvier 2010), ne saurait, et pour cause, constituer une raison majeure au sens de l'art. 49 LEtr, dans la mesure où il s'agit d'un motif de pure convenance personnelle (cf. consid. 5.1 supra), ce d'autant plus qu'il ressort de la copie de la carte d'immatriculation figurant au dossier cantonal que son épouse est inscrite auprès de l'UNED ("Universidad Nacional de Educaciòn a Distancia"). Or, il convient de constater non seulement qu'il s'agit d'une université à distance, mais également que celle-ci a une antenne à Berne (cf. site internet du Ministère de l'Education, de la culture et du sport de l'Espagne, www.educacion.gob.es/exterior/ch/es/menufijo/estudiarenespana/uned.shtml, consulté en janvier 2012), de sorte qu'il n'est nullement nécessaire de vivre en Espagne pour suivre de telles études. Par surabondance, plusieurs éléments font douter du maintien de la communauté familiale. En effet, entendu à titre de renseignements, le 2 septembre 2008, par la gendarmerie de Plainpalais, le recourant a notamment exposé qu'il avait entretenu une relation extraconjugale en 2007 (cf. déclaration-plainte du même jour), soit peu après le départ de son épouse pour l'Espagne, ce qui a du reste été confirmé par l'auteur présumé de son agression (cf. déclaration du 21 septembre 2008). Par ailleurs, si l'intéressé se prévaut, dans son recours du 27 avril 2010, de relations suivies et régulières avec son épouse, en se référant à leur voyage au Pérou du 10 février au 30 mars 2010 et en invoquant, sans autres précisions, leurs nombreux contacts et séjours ensemble en Espagne ou à Genève, le Tribunal observe qu'excepté, d'une part, le fait que celle-ci ait affirmé, sans toutefois l'étayer, dans son écrit précité, que les époux se voyaient aussi fréquemment que leurs moyens le leur permettaient, et d'autre part, les billets d'avion relatifs audit voyage et les demandes de visa de retour de l'intéressé des 4 février 2010 et 10 janvier 2011 afin de se rendre en Espagne et au Pérou pour des vacances familiales, le recourant n'a fourni aucune autre pièce qui pourrait démontrer la fréquence de ses rencontres avec son épouse, comme il lui appartenait de le faire, ni aucun autre élément pertinent susceptible de renverser la présomption de fait selon laquelle la communauté familiale a pris fin (cf. consid. 5.1 supra). Au demeurant, l'existence de contacts purement amicaux entre les époux ne suffit pas à fonder une communauté conjugale réellement vécue (cf. arrêt du Tribunal fédéral 2C_575/2009 du 1er juin 2010 consid. 3.6 in fine et jurisprudence citée). A cela s'ajoute qu'il est pour le moins surprenant de constater que, dans le formulaire d'annonce de départ du 13 avril 2007, l'intéressé a indiqué que son épouse avait quitté la Suisse le 25 février 2007 à destination de l'Espagne et qu'il a non seulement coché la case "Autre motif" en mentionnant "Etude", avec l'adjonction de parenthèses, mais également la case "Quitte définitivement la Suisse". Certes, dans son recours du 27 avril 2010, le requérant a allégué que son épouse avait évoqué, dans son écrit du 29 janvier 2010, l'intention du couple d'avoir plus tard des enfants, ce qui tendait à confirmer que les conjoints constituaient bel et bien une famille. Il s'avère cependant que cette déclaration de l'épouse de l'intéressé, qui pourrait tout aussi bien avoir été dictée pour les seuls besoins de la cause, n'avait en fait pas d'autre finalité que de signaler que les conjoints n'étaient pas pressés d'avoir des enfants et que leur but était de se réaliser et de se retrouver dès que possible. Or, il sied de souligner à cet égard que les époux ne font désormais plus ménage commun depuis un peu moins de cinq ans déjà. 5.3. Il découle de ce qui précède que les conditions cumulatives de l'art. 49 LEtr n'étant pas réalisées, le recourant ne peut se fonder sur cette disposition et se prévaloir du maintien de la communauté conjugale. Par ailleurs, il ne fait plus ménage commun avec son épouse, de sorte qu'il ne peut déduire de l'art. 42 al. 1 LEtr un droit à une autorisation de séjour ou à sa prolongation. Le ménage commun ayant duré moins de cinq ans, il ne peut pas non plus invoquer l'art. 42 al. 3 LEtr.</w:t>
      </w:r>
    </w:p>
    <w:p>
      <w:r>
        <w:rPr>
          <w:b/>
        </w:rPr>
        <w:t>E. 6.1</w:t>
      </w:r>
    </w:p>
    <w:p>
      <w:r>
        <w:t>S'il n'y a pas de vie commune, les conditions auxquelles est soumise l'existence d'un droit à l'octroi et à la prolongation de l'autorisation de séjour ne sont pas réalisées et la question d'un abus de droit ne se pose même pas (cf. ATF 136 II 113 consid.3.2).</w:t>
      </w:r>
    </w:p>
    <w:p>
      <w:r>
        <w:rPr>
          <w:b/>
        </w:rPr>
        <w:t>E. 6.2</w:t>
      </w:r>
    </w:p>
    <w:p>
      <w:r>
        <w:t>Dans son recours du 27 avril 2010, le recourant vise à démontrer que c'est à tort que l'ODM a retenu qu'il y avait en l'occurrence dissolution de la famille. Bien qu'il fasse valoir une violation du droit fédéral, en particulier de l'art. 50 LEtr, il n'expose cependant aucunement en quoi consisterait cette violation ou pour quels motifs cette disposition devrait trouver application dans le cas d'espèce. Cela étant, il s'impose de relever qu'à supposer même que l'on tienne pour établie la dissolution de la famille, au sens de l'art. 50 LEtr, le recourant n'aurait, même sous l'angle de cette disposition, aucun droit à la prolongation de son autorisation de séjour.</w:t>
      </w:r>
    </w:p>
    <w:p>
      <w:r>
        <w:rPr>
          <w:b/>
        </w:rPr>
        <w:t>E. 6.2.1</w:t>
      </w:r>
    </w:p>
    <w:p>
      <w:r>
        <w:t>En l'espèce, les époux se sont mariés le 5 janvier 2006 et ont vécu ensemble jusqu'au mois de février 2007. Il n'y a donc à l'évidence pas eu cohabitation pendant trois ans, de sorte que la durée requise par l'art. 50 al. 1 let. a ab initio LEtr n'est pas atteinte, même si les intéressés ont entrepris ensemble un voyage au Pérou d'environ deux mois en 2010. S'agissant de conditions cumulatives, il n'y a en conséquence pas lieu d'examiner si l'intégration du recourant peut être considérée comme réussie au sens de l'art. 50 al. 1 let. a in fine LEtr.</w:t>
      </w:r>
    </w:p>
    <w:p>
      <w:r>
        <w:rPr>
          <w:b/>
        </w:rPr>
        <w:t>E. 6.2.2</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p. 4).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 Uebersax/Rudin/Hugi Yar/Geiser [éd.], Ausländerrecht, 2ème éd., Bâle 2009, ch. 14.54, p. 681). En l'espèce, bien que le recourant séjourne depuis onze ans en Suisse, où réside sa soeur, il n'apparaît pas qu'il se serait créé avec ce pays des attaches particulièrement étroites au point de le rendre étranger à sa patrie. En effet, l'intéressé est né au Pérou, où il a suivi sa scolarité obligatoire avant d'oeuvrer comme aide maçon et assistant technique (cf. curriculum vitae figurant au dossier cantonal). Il a quitté son pays alors qu'il était âgé de dix-huit ans. Il y a ainsi passé son enfance et son adolescence, années qui apparaissent comme essentielles pour la formation de la personnalité et, partant, pour l'intégration sociale et culturelle (voir à ce sujet l'ATAF 2007/45 consid. 7.6 pp. 597s. et la jurisprudence citée). Arrivé en Suisse le 8 février 2001 pour y entreprendre des études, il a obtenu les certificats de l'Alliance française, études de français pratique, 1er et 2ème degrés, en 2002 et 2003. Il a en outre travaillé comme magasinier, concierge et nettoyeur. En 2008 et 2009, il a bénéficié des prestations de l'assurance chômage. S'il est employé en qualité de garçon d'office depuis le 14 avril 2010 et semble subvenir entièrement à son entretien, il n'exerce toutefois pas une activité professionnelle qui nécessite des qualifications spéciales. L'expérience professionnelle qu'il a acquise en Suisse et les certificats qu'il y a obtenus devraient faciliter son retour au Pérou, pays dans lequel il est d'ailleurs retourné en 2009, en 2010 et, à deux reprises, en 2011 (cf. demandes de visa de retour des 2 février 2009, 4 février 2010 et 10 janvier et 19 octobre 2011), ce qui tend à démontrer qu'il y possède encore de solides attaches. A cet égard, il s'impose également d'observer que, dans sa lettre du 18 novembre 2004 adressée à l'OCP, l'intéressé a déclaré qu'il avait l'intention, une fois ses études en Suisse terminées, de créer une agence de voyages à Lima. S'il est certes probable qu'il se retrouvera dans une situation économique moins favorable dans sa patrie que celle qu'il a connue sur territoire helvétique, cet élément ne suffit pas à admettre l'existence de raisons personnelles majeures (cf. arrêt du Tribunal fédéral 2C_544/2009 du 25 mars 2010 consid. 4.2). Dans ces conditions, force est d'admettre qu'aucun élément du dossier ne permet de retenir que la réintégration sociale du recourant dans son pays d'origine serait fortement compromise, le recours ne contenant d'ailleurs aucune motivation sous cet angle, et que la poursuite de son séjour en Suisse s'imposerait dès lors au sens de l'art. 50 al. 1 let. b LEtr, ce d'autant moins qu'il n'a pas toujours adopté un comportement adéquat durant son séjour en Suisse. En effet, il a été condamné à une peine de 12 jours d'emprisonnement, avec sursis pendant deux ans, ainsi qu'à une amende de 500.- francs, pour conduite en état d'ébriété avec un taux d'alcool qualifié, à une peine de 10 jours d'emprisonnement, avec sursis pendant deux ans, ainsi qu'à une amende de 400.- francs, pour violation simple des règles de la circulation routière et de conduite sous retrait, refus ou interdiction d'utilisation du permis de conduire, et à une peine pécuniaire de 90 jours-amende pour conduite en état d'ébriété avec un taux d'alcool qualifié (cf. ordonnance de condamnation du Procureur général de la République et canton de Genève des 11 juillet 2006 et 31 août 2009).</w:t>
      </w:r>
    </w:p>
    <w:p>
      <w:r>
        <w:rPr>
          <w:b/>
        </w:rPr>
        <w:t>E. 6.2.3</w:t>
      </w:r>
    </w:p>
    <w:p>
      <w:r>
        <w:t>Enfin, le recourant ne peut pas non plus exciper d'un droit à une autorisation de séjour fondée sur l'art. 8 par. 1 de la Convention du 4 novembre 1950 de sauvegarde des droits de l'homme et des libertés fondamentales (CEDH, RS 0.101), dans la mesure où les époux ne vivent pas en ménage commun (cf. notamment ATF 135 I 143 consid. 1.3.2).</w:t>
      </w:r>
    </w:p>
    <w:p>
      <w:r>
        <w:rPr>
          <w:b/>
        </w:rPr>
        <w:t>E. 6.3</w:t>
      </w:r>
    </w:p>
    <w:p>
      <w:r>
        <w:t>Ainsi, c'est à juste titre que l'ODM a refusé de donner son approbation à la prolongation de l'autorisation de séjour du recourant (cf. art. 86 al. 2 let. a OASA).</w:t>
      </w:r>
    </w:p>
    <w:p>
      <w:r>
        <w:rPr>
          <w:b/>
        </w:rPr>
        <w:t>E. 7</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L'intéressé ne démontre pas l'existence d'obstacles à son retour au Pérou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En conclusion, la décision du 11 mars 2010 est conforme au droit.Le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