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C-2973/2009 vom 23. Juni 2011</w:t>
      </w:r>
    </w:p>
    <w:p>
      <w:r>
        <w:t>Bundesverwaltungsgericht, 2011-06-23, DE</w:t>
      </w:r>
    </w:p>
    <w:p>
      <w:r>
        <w:rPr>
          <w:b/>
        </w:rPr>
        <w:t xml:space="preserve">Quelle: </w:t>
      </w:r>
      <w:r>
        <w:t>https://mcp.opencaselaw.ch/entscheid/bvger_C-2973_2009</w:t>
      </w:r>
    </w:p>
    <w:p>
      <w:r>
        <w:t>FR: TAF C-2973/2009 du 23 juin 2011</w:t>
      </w:r>
    </w:p>
    <w:p>
      <w:r>
        <w:t>IT: TAF C-2973/2009 del 23 giugno 2011</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lit. d VGG und Art. 69 Abs. 1 lit. b des Bundesgesetzes über die Invalidenversicherung vom 19. Juni 1959 (IVG, SR 831.20) beurteilt das Bundesverwaltungsgericht Beschwerden von Personen im Ausland gegen Verfügungen der IVSTA. Eine Aus­nahme im Sinne von Art. 32 VGG liegt nicht vor.</w:t>
      </w:r>
    </w:p>
    <w:p>
      <w:r>
        <w:rPr>
          <w:b/>
        </w:rPr>
        <w:t>E. 1.2</w:t>
      </w:r>
    </w:p>
    <w:p>
      <w:r>
        <w:t>Das Verfahren vor dem Bundesverwaltungsgericht richtet sich nach dem Bundesgesetz vom 20. Dezember 1968 über das Verwaltungsverfahren (VwVG, SR 172.021), soweit das VGG nichts anderes bestimmt (vgl. Art. 37 VGG). Gemäss Art. 3 lit.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Der Beschwerdeführer ist durch die angefochtenen Verfügungen be­rührt und hat ein schutzwürdiges Interesse an deren Aufhebung oder Änderung, sodass er im Sinne von Art. 59 ATSG beschwerdelegitimiert ist.</w:t>
      </w:r>
    </w:p>
    <w:p>
      <w:r>
        <w:rPr>
          <w:b/>
        </w:rPr>
        <w:t>E. 1.4</w:t>
      </w:r>
    </w:p>
    <w:p>
      <w:r>
        <w:t>Da die Beschwerde im Übrigen frist- und formgerecht (Art. 60 ATSG und Art. 52 VwVG) eingereicht und der Kostenvorschuss innert Frist geleistet wurde, ist grundsätzlich darauf einzutreten (vgl. aber E. 3 hiernach).</w:t>
      </w:r>
    </w:p>
    <w:p>
      <w:r>
        <w:rPr>
          <w:b/>
        </w:rPr>
        <w:t>E. 2.1</w:t>
      </w:r>
    </w:p>
    <w:p>
      <w:r>
        <w:t>Nach dem Zerfall der Föderativen Volksrepublik Jugoslawien blieben zunächst die Bestimmungen des Abkommens zwischen der Schweizerischen Eidgenossenschaft und der Föderativen Volksrepublik Jugoslawien über Sozialversicherung vom 8. Juni 1962 (SR 0.831.109.818.1) für alle Staatsangehörigen des ehemaligen Jugoslawiens anwendbar (BGE 126 V 203 E. 2b, 122 V 382 E. 1, 119 V 101 E. 3). Zwischenzeitlich hat die Schweiz mit Nachfolgestaaten des ehemaligen Jugoslawiens (Kroatien, Slowenien und Mazedonien), nicht aber mit Serbien oder mit dem Kosovo, neue Abkommen über Soziale Sicherheit abgeschlossen. Für den Beschwerdeführer als Bürger von Serbien findet demnach weiterhin das schweizerisch-jugoslawische Sozialversicherungsabkommen vom 8. Juni 1962 Anwendung. Nach Art. 2 dieses Abkommens stehen die Staatsangehörigen der Vertragsstaaten in ihren Rechten und Pflichten aus den in Art. 1 genannten Rechtsvorschriften, zu welchen die schweizerische Bundesgesetzgebung über die Invalidenversicherung gehört, einander gleich, soweit nichts anderes bestimmt ist. Bestimmungen, die hinsichtlich der Voraussetzungen des Anspruchs auf eine schweizerische Invalidenrente und der anwendbaren Verfahrensbestimmungen von dem in Art. 2 des Abkommens aufgestellten Grundsatz der Gleichstellung abweichen, finden sich weder im Abkommen selbst noch in den seitherigen schweizerisch-jugoslawischen Vereinbarungen. Der Anspruch des Beschwerdeführers auf Leistungen der IV bestimmt sich demnach allein aufgrund der schweizerischen Rechtsvorschriften resp. des IVG, der Verordnung über die Invalidenversicherung vom 17. Januar 1961 (IVV, SR 832.201), des ATSG sowie der Verordnung vom 11. September 2002 über den Allgemeinen Teil des Sozialversicherungsrechts (ATSV, SR 830.11; vgl. BGE 130 V 253 E. 2.4).</w:t>
      </w:r>
    </w:p>
    <w:p>
      <w:r>
        <w:rPr>
          <w:b/>
        </w:rPr>
        <w:t>E. 2.2</w:t>
      </w:r>
    </w:p>
    <w:p>
      <w:r>
        <w:t>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Nach der Rechtsprechung stellt das Sozialversicherungsgericht bei der Beurteilung einer Streitsache in der Regel auf den bis zum Zeit­punkt des Erlasses der streitigen Verfügung (hier: 9. April 2009) eingetretenen Sachverhalt ab (BGE 129 V 1 E. 1.2 mit Hinweisen). Tatsachen, die jenen Sachverhalt seither verändert haben, sollen im Normalfall Gegenstand einer neuen Verwaltungsverfügung sein (BGE 121 V 362 E. 1b). Nachfolgend zu würdigen sind im vorliegenden Verfahren jedoch nebst den ärztlichen Berichten, welche bis zum Erlass der angefochtenen Verfügung vom 9. April 2009 verfasst wurden, auch die im vorliegenden Verfahren eingereichten medizinischen Unterlagen neueren Datums, da diese mit dem Streitgegenstand in engem Sachzusammenhang stehen und geeignet sind, die Beurteilung im Verfügungszeitpunkt zu beeinflussen (vgl. BGE 116 V 80 E. 6b; ZAK 1989 S. 111 E. 3b mit Hinweisen).</w:t>
      </w:r>
    </w:p>
    <w:p>
      <w:r>
        <w:rPr>
          <w:b/>
        </w:rPr>
        <w:t>E. 2.3</w:t>
      </w:r>
    </w:p>
    <w:p>
      <w:r>
        <w:t>Bei den materiellen Bestimmungen des IVG und der IVV ist auf die Fassung gemäss den am 1. Januar 2004 in Kraft getretenen Änderungen (4. IV-Revision; AS 2003 3837) abzustellen. Soweit ein Rentenanspruch ab dem 1. Januar 2008 zu prüfen ist, sind weiter die mit der 5. IV-Revision zu diesem Zeitpunkt in Kraft getretenen Gesetzes- und Verord­nungsänderungen zu beachten (AS 2007 5129 und AS 2007 5155).</w:t>
      </w:r>
    </w:p>
    <w:p>
      <w:r>
        <w:rPr>
          <w:b/>
        </w:rPr>
        <w:t>E. 2.4</w:t>
      </w:r>
    </w:p>
    <w:p>
      <w:r>
        <w:t>Die 5. IV-Revision brachte für die Invaliditätsbemessung keine substanziellen Änderungen gegenüber der bis zum 31. Dezember 2007 gültig gewesenen Rechtslage, sodass die zur altrechtlichen Regelung ergangene Rechtsprechung weiterhin massgebend ist (vgl. Urteil des Bundesgerichts [BGer] 8C_373/2008 vom 28. August 2008 E. 2.1).</w:t>
      </w:r>
    </w:p>
    <w:p>
      <w:r>
        <w:rPr>
          <w:b/>
        </w:rPr>
        <w:t>E. 3.1</w:t>
      </w:r>
    </w:p>
    <w:p>
      <w:r>
        <w:t>Im verwaltungsgerichtlichen Beschwerdeverfahren sind grundsätzlich nur Rechtsverhältnisse zu überprüfen beziehungsweise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131 V 164 E. 2.1). Liegt eine Verfügung im Streit, mit welcher die Vorinstanz auf ein Revisionsgesuch nicht eingetreten ist, so hat das Bundesverwaltungsgericht lediglich die Eintretensfrage zu prüfen (vgl. BGE 132 V 74 E. 1.1 mit Hinweisen). Auf weitergehende Rechtsbegehren (bspw. Gewährung einer Invalidenrente, Durchführung von weiteren Sachverhaltsabklärungen) kann mangels eines entsprechenden Anfechtungsgegenstandes nicht eingetreten werden.</w:t>
      </w:r>
    </w:p>
    <w:p>
      <w:r>
        <w:rPr>
          <w:b/>
        </w:rPr>
        <w:t>E. 3.2</w:t>
      </w:r>
    </w:p>
    <w:p>
      <w:r>
        <w:t>Der Beschwerdeführer beantragt sinngemäss die Aufhebung der angefochtenen Verfügung sowie die Gewährung einer ganzen Invalidenrente, eventualiter die Durchführung weiterer medizinischer Abklärungen in der Schweiz. Diese Anträge setzen voraus, dass die IVSTA das Revisionsgesuch materiell abgewiesen hat, was vorliegend nicht der Fall ist. Demnach kann auf diese Anträge des Beschwerdeführers nicht eingetreten werden. Der Streitgegenstand beschränkt sich im vorliegenden Verfahren einzig auf die Frage, ob die Vorinstanz zu Recht auf das Gesuch des Beschwerdeführers um Erhöhung der Rente nicht eingetreten ist.</w:t>
      </w:r>
    </w:p>
    <w:p>
      <w:r>
        <w:rPr>
          <w:b/>
        </w:rPr>
        <w:t>E. 4</w:t>
      </w:r>
    </w:p>
    <w:p>
      <w:r>
        <w:t>Gemäss Art. 17 Abs. 1 ATSG wird die Rente von Amtes wegen oder auf Gesuch hin für die Zukunft entsprechend erhöht, herabgesetzt oder aufgehoben, sofern sich der Invaliditätsgrad einer Rentenbezügerin oder eines Rentenbezügers erheblich ändert.</w:t>
      </w:r>
    </w:p>
    <w:p>
      <w:r>
        <w:rPr>
          <w:b/>
        </w:rPr>
        <w:t>E. 4.1</w:t>
      </w:r>
    </w:p>
    <w:p>
      <w:r>
        <w:t>Anlass zur Rentenrevision gibt jede wesentliche Änderung in den tatsächlichen Verhältnissen, die geeignet ist, den Invaliditätsgrad und damit den Rentenanspruch zu beeinflussen. Eine Invalidenrente ist demnach nicht nur bei einer wesentlichen Veränderung des Gesundheitszustandes, sondern auch dann revidierbar, wenn sich die erwerblichen Auswirkungen des an sich gleich gebliebenen Gesundheitszustandes erheblich verändert haben (BGE 130 V 343 E. 3.5, BGE 117 V 198 E. 3b mit Hinweisen). Dagegen stellt nach ständiger Rechtsprechung die bloss unterschiedliche Beurteilung der Auswirkungen eines im Wesentlichen unverändert gebliebenen Gesundheitszustandes auf die Arbeitsfähigkeit für sich allein genommen keinen Revisionsgrund im Sinne von Art. 17 Abs. 1 ATSG dar (Urteil des Bundesgerichts [BGer] 9C_552/2007 vom 17. Januar 2008 E. 3.1.2; Sozialversicherungsrecht - Rechtsprechung [SVR] 2004 IV Nr. 5 E. 2 [I 574/02]; AHI 2002 S. 65 E. 2 [I 82/01]; vgl. auch BGE 112 V 371 E. 2b mit Hinweisen; SVR 1996 IV Nr. 70 S. 204 E. 3a).</w:t>
      </w:r>
    </w:p>
    <w:p>
      <w:r>
        <w:rPr>
          <w:b/>
        </w:rPr>
        <w:t>E. 4.2</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Einspracheentscheides; vorbehalten bleibt die Rechtsprechung zur Wiedererwägung und prozessualen Revision (BGE 133 V 108 E. 5.4).</w:t>
      </w:r>
    </w:p>
    <w:p>
      <w:r>
        <w:rPr>
          <w:b/>
        </w:rPr>
        <w:t>E. 4.3</w:t>
      </w:r>
    </w:p>
    <w:p>
      <w:r>
        <w:t>Wird ein Gesuch um Revision eingereicht, ist darin glaubhaft zu machen, dass sich der Grad der Invalidität der versicherten Person in einer für den Anspruch erheblichen Weise geändert hat (Art. 87 Abs. 3 IVV). Die Pflicht der Verwaltung, den Sachverhalt von Amtes wegen abzuklären (Art. 43 Abs. 1 ATSG), besteht daher erst, wenn die Eintretensvoraussetzung einer revisionsrechtlich erheblichen Änderung glaubhaft gemacht worden ist (vgl. BGE 130 V 64 E. 5.2.4). Die in Art. 87 Abs. 3 IVV genannte Eintretensvoraussetzung soll verhindern, dass sich die Verwaltung immer wieder mit gleichlautenden und nicht näher begründeten Gesuchen befassen muss (BGE 133 V 108 E. 5.3.1 mit Hinweisen). Dies beruht auf dem Grundgedanken, dass die Rechtskraft der früheren Verfügung einer neuen Prüfung so lange entgegensteht, als der seinerzeit beurteilte Sachverhalt sich in der Zwischenzeit nicht in rechtserheblicher Weise verändert hat. Um zu verhindern, dass sich die Verwaltung mit gleich lautenden und nicht näher begründeten, das heisst keine Veränderung des Sachverhaltes darlegenden Rentengesuchen befassen muss, ist sie nach Eingang eines Gesuchs demnach zunächst zur Prüfung verpflichtet, ob die Vorbringen der versicherten Person überhaupt glaubhaft sind; verneint sie dies, so erledigt sie das Gesuch ohne weitere Abklärungen durch Nichteintreten. Dabei wird sie unter anderem berücksichtigen, ob die frühere Verfügung nur kurze oder schon längere Zeit zurückliegt, und dementsprechend an die Glaubhaftmachung höhere oder weniger hohe Anforderungen stellen (Urteil des BGer vom 4. April 2007 [I 489/05] E. 4.3 mit Hinweis auf BGE 109 V 262 E. 3 und Urteile des BGer vom 19. Oktober 2007 [9C_68/2007] E. 3.3 sowie vom 28. Mai 2009 [9C_286/2009] E. 2.2). Insofern steht der Verwaltung ein gewisser Beurteilungsspielraum zu.</w:t>
      </w:r>
    </w:p>
    <w:p>
      <w:r>
        <w:rPr>
          <w:b/>
        </w:rPr>
        <w:t>E. 5</w:t>
      </w:r>
    </w:p>
    <w:p>
      <w:r>
        <w:t>Aufgrund der soeben dargelegten Grundsätze ist vorliegend zu prüfen, ob glaub­haft gemacht wurde, dass sich der Gesundheitszustand bzw. die Erwerbsfähigkeit des Beschwerdeführers seit der den Anspruch auf eine halbe Invalidenrente bestätigenden Verfügung vom 4. Mai 2007 - Zeitpunkt der letzten auf umfassender Abklärung beruhenden Verfügung - bis zum 9. April 2009 - Zeitpunkt der angefochtenen Verfügung - in anspruchserheblicher Weise verschlechtert hat.</w:t>
      </w:r>
    </w:p>
    <w:p>
      <w:r>
        <w:rPr>
          <w:b/>
        </w:rPr>
        <w:t>E. 5.1</w:t>
      </w:r>
    </w:p>
    <w:p>
      <w:r>
        <w:t>Der Beschwerdeführer macht geltend, dass sich sein Gesundheitszustand verschlechtert habe. Er sei zu 100% erwerbsunfähig. Als Beweismittel reichte er mehrere Arztberichte neueren Datums zu den Akten (act. 207, Beschwerdebeilagen und Beilagen zur Replik). Diese Arztberichte bestätigen jedoch weitgehend die bereits im Zeitpunkt der rechtskräftigen Verfügung vom 4. Mai 2007 bekannten Diagnosen und Symptomatik (act. 169 bis 176). Demnach ist auf die nachvollziehbare Beurteilung von Dr. med. E._______ des RAD Rhone abzustellen, wonach diese Arztberichte keine neuen Elemente enthalten würden (act. 210 und 213).</w:t>
      </w:r>
    </w:p>
    <w:p>
      <w:r>
        <w:rPr>
          <w:b/>
        </w:rPr>
        <w:t>E. 5.2</w:t>
      </w:r>
    </w:p>
    <w:p>
      <w:r>
        <w:t>Zwar wird dem Beschwerdeführer vom behandelnden Arzt eine Arbeitsunfähigkeit von 100% attestiert (act. 207). Diesbezüglich gilt jedoch festzuhalten, dass alleine das Attestieren einer gewissen Arbeitsunfähigkeit durch einen Arzt nicht reicht, um eine Veränderung des Gesundheitszustandes glaubhaft zu machen. Es müssen mindestens Hinweise für eine Verschlimmerung des bestehenden Leidens oder Anzeichen für weitere Einschränkungen, welche bis anhin nicht berücksichtigt wurden, vorliegen. Wie zuvor festgestellt liegen in casu jedoch keine solchen Hinweise vor, da aus den vom Beschwerdeführer eingereichten Arztberichten keine Verschlimmerung, sondern lediglich eine Bestätigung der bekannten Problematik zu erkennen ist.</w:t>
      </w:r>
    </w:p>
    <w:p>
      <w:r>
        <w:rPr>
          <w:b/>
        </w:rPr>
        <w:t>E. 5.3</w:t>
      </w:r>
    </w:p>
    <w:p>
      <w:r>
        <w:t>Der Beschwerdeführer beschränkt sich darauf zu behaupten, dass sich sein Zustand verschlechtert habe, ohne dies substantiiert zu begründen. Diese pauschalen Behauptungen und die eingereichten Arztberichte reichen vorliegend nicht, um eine Verschlechterung des Gesundheitszustandes glaubhaft zu machen, zumal auch die letzte rechtskräftige Verfügung nur 15 Monate zurückliegt und daher an das Glaubhaftmachen einer Verschlechterung des Gesundheitszustandes umso grössere Anforderungen zu stellen sind.</w:t>
      </w:r>
    </w:p>
    <w:p>
      <w:r>
        <w:rPr>
          <w:b/>
        </w:rPr>
        <w:t>E. 5.4</w:t>
      </w:r>
    </w:p>
    <w:p>
      <w:r>
        <w:t>Zusammenfassend ist daher festzuhalten, dass die IVSTA zu Recht nicht auf das Revisionsgesuch des Beschwerdeführers eingetreten ist und auf eine materielle Prüfung verzichtet hat. Die Beschwerde ist somit abzuweisen, soweit darauf eingetreten wird.</w:t>
      </w:r>
    </w:p>
    <w:p>
      <w:r>
        <w:rPr>
          <w:b/>
        </w:rPr>
        <w:t>E. 6</w:t>
      </w:r>
    </w:p>
    <w:p>
      <w:r>
        <w:t>Zu befinden bleibt noch über die Verfahrenskosten und eine allfällige Parteientschädigung.</w:t>
      </w:r>
    </w:p>
    <w:p>
      <w:r>
        <w:rPr>
          <w:b/>
        </w:rPr>
        <w:t>E. 6.1</w:t>
      </w:r>
    </w:p>
    <w:p>
      <w:r>
        <w:t>Die Verfahrenskosten sind dem unterliegenden Beschwerdeführer aufzuerlegen (Art. 63 Abs. 1 VwVG) und mit dem geleisteten Kostenvorschuss von Fr. 300.- zu verrechnen.</w:t>
      </w:r>
    </w:p>
    <w:p>
      <w:r>
        <w:rPr>
          <w:b/>
        </w:rPr>
        <w:t>E. 6.2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