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C-2969/2009 vom 30. Oktober 2009</w:t>
      </w:r>
    </w:p>
    <w:p>
      <w:r>
        <w:t>Bundesverwaltungsgericht, 2009-10-30, FR</w:t>
      </w:r>
    </w:p>
    <w:p>
      <w:r>
        <w:rPr>
          <w:b/>
        </w:rPr>
        <w:t xml:space="preserve">Quelle: </w:t>
      </w:r>
      <w:r>
        <w:t>https://mcp.opencaselaw.ch/entscheid/bvger_C-2969_2009</w:t>
      </w:r>
    </w:p>
    <w:p>
      <w:r>
        <w:t>FR: TAF C-2969/2009 du 30 octobre 2009</w:t>
      </w:r>
    </w:p>
    <w:p>
      <w:r>
        <w:t>IT: TAF C-2969/2009 del 30 ottobre 2009</w:t>
      </w:r>
    </w:p>
    <w:p>
      <w:pPr>
        <w:pStyle w:val="Heading2"/>
      </w:pPr>
      <w:r>
        <w:t>Regeste</w:t>
      </w:r>
    </w:p>
    <w:p>
      <w:r>
        <w:t>Extension d'une décision cantonale de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800.-, sont mis à la charge de la recourante. Ce montant est compensé par l'avance versée le 19 juin 2009.</w:t>
      </w:r>
    </w:p>
    <w:p>
      <w:r>
        <w:rPr>
          <w:b/>
        </w:rPr>
        <w:t>E. 3</w:t>
      </w:r>
    </w:p>
    <w:p>
      <w:r>
        <w:t>Le présent arrêt est adressé : à la recourante (Recommandé) à l'autorité inférieure, dossier ODM en retour à l'Office cantonal de la population de Genève (en copie), pour information et dossier cantonal en retour. Le président du collège : Le greffier : Blaise Vuille Fabien Cugni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