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C-2962/2007 vom 21. Dezember 2009</w:t>
      </w:r>
    </w:p>
    <w:p>
      <w:r>
        <w:t>Bundesverwaltungsgericht, 2009-12-21, DE</w:t>
      </w:r>
    </w:p>
    <w:p>
      <w:r>
        <w:rPr>
          <w:b/>
        </w:rPr>
        <w:t xml:space="preserve">Quelle: </w:t>
      </w:r>
      <w:r>
        <w:t>https://mcp.opencaselaw.ch/entscheid/bvger_C-2962_2007</w:t>
      </w:r>
    </w:p>
    <w:p>
      <w:r>
        <w:t>FR: TAF C-2962/2007 du 21 décembre 2009</w:t>
      </w:r>
    </w:p>
    <w:p>
      <w:r>
        <w:t>IT: TAF C-2962/2007 del 21 dicembre 2009</w:t>
      </w:r>
    </w:p>
    <w:p>
      <w:pPr>
        <w:pStyle w:val="Heading2"/>
      </w:pPr>
      <w:r>
        <w:t>Regeste</w:t>
      </w:r>
    </w:p>
    <w:p>
      <w:r>
        <w:t>Invalidenversicherung (IV)</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Die Beschwerdeführerin hat am vorinstanzlichen Verfahren teilgenommen; sie ist durch den angefochtenen Einspracheentscheid berührt und hat ein schutzwürdiges Interesse an dessen Anfechtung (Art. 59 des Bundesgesetzes über den allgemeinen Teil des Sozialversicherungsrechts vom 6. Oktober 2000 [ATSG, SR 830.1]; entsprechend: Art. 48 Abs. 1 VwVG). Sie ist daher zur Beschwerde legitimiert. Sie hat mit Substitutionsvollmacht vom 21. Februar 2006 Rechtsanwalt Hermann Grosser mit der Wahrung ihrer Interessen bevollmächtigt. Der in Vertretung für Rechtsanwalt Hermann Grosser die Beschwerde unterzeichnende Rechtsanwalt Hans Frei ist somit rechtskräftig bevollmächtigt.</w:t>
      </w:r>
    </w:p>
    <w:p>
      <w:r>
        <w:rPr>
          <w:b/>
        </w:rPr>
        <w:t>E. 1.3</w:t>
      </w:r>
    </w:p>
    <w:p>
      <w:r>
        <w:t>Da die Beschwerde im Übrigen frist- und formgerecht eingereicht wurde, ist darauf einzutreten (Art. 60 ATSG in Verbindung mit Art. 22a Abs. 1 Bst. a VwVG und Art. 52 VwVG).</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 Grenzgängerin eine Erwerbstätigkeit ausübt, zur Entgegennahme und Prüfung der Anmeldungen zuständig. Die Verfügungen werden von der IVSTA erlassen. Da die Beschwerdeführerin bei Eintritt des geltend gemachten Gesundheitsschadens als Grenzgängerin im Tätigkeitsgebiet der IV V._______ gearbeitet hat, war diese für die Entgegennahme und Prüfung der Anmeldung und die Durchführung des Verfahrens zuständig. Der angefochtene Einspracheentscheid vom 12. März 2007 wurde demnach zu Recht von der IVSTA erlassen.</w:t>
      </w:r>
    </w:p>
    <w:p>
      <w:r>
        <w:rPr>
          <w:b/>
        </w:rPr>
        <w:t>E. 2.3.1</w:t>
      </w:r>
    </w:p>
    <w:p>
      <w:r>
        <w:t>Die Beschwerdeführerin ist österreichische Staatsangehörige mit Wohnsitz in Österreich,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2.3.2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2.3.4</w:t>
      </w:r>
    </w:p>
    <w:p>
      <w:r>
        <w:t>Demnach bestimmt sich der Anspruch der Beschwerdeführerin auf Leistungen der schweizerischen Invalidenversicherung - soweit vorliegend auf einen allfälligen Anspruch einzugehen ist (siehe unten E. 3) - ausschliesslich nach dem innerstaatlichen schweizerischen Recht, insbesondere dem IVG sowie der Verordnung über die Invalidenversicherung vom 17. Januar 1961 (IVV, SR 831.210).</w:t>
      </w:r>
    </w:p>
    <w:p>
      <w:r>
        <w:rPr>
          <w:b/>
        </w:rPr>
        <w:t>E. 2.4</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Einspracheentscheides vom 12. März 2007, eingetretenen Sachverhalt abstellen (BGE 130 V 329, BGE 129 V 1 E. 1.2 mit Hinweisen), sind die ab 1. Januar 2003 geltenden Bestimmungen des ATSG sowie das IVG und die IVV in der Fassung vom 31. März 2003 (4. IVG-Revision; in Kraft seit 1. Januar 2004) anwendbar, welche im Folgenden zitiert werden.</w:t>
      </w:r>
    </w:p>
    <w:p>
      <w:r>
        <w:rPr>
          <w:b/>
        </w:rPr>
        <w:t>E. 3</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Im Streit liegt eine Verfügung, mit welcher die Vorinstanz auf eine Neuanmeldung nicht eingetreten ist. Das Bundesverwaltungsgericht hat dabei lediglich zu prüfen, ob die Vorinstanz zu Recht nicht auf die Neuanmeldung eingetreten ist (vgl. BGE 132 V 74 E. 1.1 m.w.H.). Soweit die Beschwerdeführerin beantragen lässt, es sei ihr eine Rente zuzusprechen oder es sei ein Obergutachten einzuholen, ist deshalb auf die Beschwerde nicht einzutreten.</w:t>
      </w:r>
    </w:p>
    <w:p>
      <w:r>
        <w:rPr>
          <w:b/>
        </w:rPr>
        <w:t>E. 4</w:t>
      </w:r>
    </w:p>
    <w:p>
      <w:r>
        <w:t>Wurde eine Rente wegen eines zu geringen Invaliditätsgrades verweigert, so wird nach Art. 87 Abs. 4 der Verordnung vom 17. Januar 1961 über die Invalidenversicherung (IVV, SR 831.201)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4.1</w:t>
      </w:r>
    </w:p>
    <w:p>
      <w:r>
        <w:t>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w:t>
      </w:r>
    </w:p>
    <w:p>
      <w:r>
        <w:rPr>
          <w:b/>
        </w:rPr>
        <w:t>E. 4.2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der Verfügung vom 20. Oktober 2004; vorbehalten bleibt die Rechtsprechung zur Wiedererwägung und prozessualen Revision (BGE 130 V 71 E. 3.2.3; siehe unten E. 4.4).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4.3</w:t>
      </w:r>
    </w:p>
    <w:p>
      <w:r>
        <w:t>Mit Wiedererwägungsverfügung vom 20. Oktober 2004 hat die IVSTA einen Rentenanspruch bei einem Invaliditätsgrad von 29% verneint (act. IV/24), nachdem sie bei der Beschwerdeführerin einen Fragebogen für Revision der Invalidenrente (act. IV/19 bzw. 22) und einen Verlaufsbericht beim behandelnden Arzt (act. IV/20) sowie dazu eine Stellungnahme des RAD (act. IV/23) eingeholt hatte. Dieser Entscheid ist in Rechtskraft erwachsen. Die Beschwerdeführerin hatte demnach im Rahmen des Neuanmeldungsverfahrens glaubhaft zu machen, dass sich ihr Gesundheitszustand seit Ende Oktober 2004 erheblich verschlechtert hat oder andere Umstände eingetreten sind, welche geeignet sind, den Invaliditätsgrad massgeblich zu beeinflussen.</w:t>
      </w:r>
    </w:p>
    <w:p>
      <w:r>
        <w:rPr>
          <w:b/>
        </w:rPr>
        <w:t>E. 4.3.1</w:t>
      </w:r>
    </w:p>
    <w:p>
      <w:r>
        <w:t>Anlässlich der gesundheitlichen Abklärung durch die MEDAS im Mai und August 2002 wurden bei der Beschwerdeführerin aus rheumatischer Sicht nach zwei Unfällen mit Kontusionen der Lumbalwirbelsäule in den 80er Jahren und einem Schleudertrauma vom 14. Februar 1999 ein chronisches therapiefraktäres Zervikalsyndrom mit anhaltendem myofaszialem Reizzustand linksbetont sowie ein chronisches lumbospondylogenes Syndrom sowie seit einigen Jahren Kniebeschwerden angegeben. Psychiatrischerseits wurde keine psychiatrische Störung mit Krankheitswert festgestellt, aber eine sensitive leicht suggestive (beeinflussbare) Persönlichkeit mit Somatisierungstendenzen, labilem Selbstwertgefühl und subdepressiver Verstimmung beschrieben. Der begutachtende Psychiater führte aus, die aus somatischen Gründen erfolgte Arbeitsaufgabe habe das labile Gleichgewicht der Versicherten destabilisiert, weswegen eine erneute Arbeitsaufnahme aus psychischen Gründen angezeigt sei. Zusammenfassend schätzte die MEDAS eine Arbeitsfähigkeit von 50% bei der bisherigen Tätigkeit im Gastgewerbe, 80% im Haushalt und 80% für eine alternative körperlich leichte wechselbelastende Tätigkeit mit der Einschränkung von Überkopfarbeiten und Arbeiten in Zwangshaltungen (act. IV/8 S. 9 ff.). Die Haushaltabklärung vom 13. Dezember 2002 ergab eine Einschränkung von 29% (act. IV/10).</w:t>
      </w:r>
    </w:p>
    <w:p>
      <w:r>
        <w:rPr>
          <w:b/>
        </w:rPr>
        <w:t>E. 4.3.2</w:t>
      </w:r>
    </w:p>
    <w:p>
      <w:r>
        <w:t>In der Neuanmeldung vom 29. März 2005 machte die Versicherte die bestehende Behinderung seit dem Autounfall im Februar 1999 geltend (act. IV/25 S. 6) und reichte eine Diagnosenliste des Hausarztes Dr. C._______ vom 21. Februar 2003, einen Bericht vom 16. Oktober 2003 betreffend einen Kuraufenthalt sowie drei ärztliche Gutachten (internistisch, psychiatrisch-neurologisch, orthopädisch, erstellt am 24. Oktober, 18. November und 12. Dezember 2003) sowie ein berufskundliches Gutachten vom 28. Juli 2004, welche zu Handen des Landesgerichts T._______ erstellt worden waren (act. IV/28 - 31). Da alle diese Akten vor der in Rechtskraft erwachsenen Verfügung erstellt worden waren, wurde die Versicherte aufgefordert, aktuelle Arztberichte einzureichen (act. IV/32). Aufforderungsgemäss reichte sie einen psychiatrischen Bericht vom 5. April 2005 von Dr. D._______ ein (act. IV/33). Dieser hatte eine medikamentöse Therapie und eine begleitende Psychotherapiestrategie eingeleitet, stellte im Bericht aber fest, die Patientin lehne Psychopharmaka im Wesentlichen ab, sei aber mit dem aktuellen Therapieversuch einverstanden. Der RAD kam in Beurteilung dieser Berichte zum Schluss, in den psychiatrischen Berichten der MEDAS und des österreichischen Gutachters würde diagnostisch einhellig derselbe "neurasthenische Symptomkomplex" beschrieben. Im neuen psychiatrischen Bericht seien die gleichen Beschwerden beschrieben und gewürdigt, aber anders eingeordnet, weshalb keine gravierende Verschlechterung ausgewiesen sei. Auch das orthopädische Gerichtsgutachten aus dem Jahr 2003 mache keine Verschlechterung des Gesundheitszustandes zum MEDAS-Gutachten plausibel nachvollziehbar. Der im Rahmen der Einsprachebegründung eingereichte Bericht von Dr. D._______ vom 28. Februar 2006 (act. IV/51) nennt die Diagnose einer unveränderten deutlichen Agoraphobie. Die im Frühling 2005 eingeleitete Therapie habe die Patientin innerhalb weniger Wochen abgesetzt. Sie sei in einer subjektiv ausgeprägteren kippenden Stimmung. Seit zwei Wochen sei sie von einem dreimonatigen Aufenthalt in Spanien zurück. Sie gehe praktisch nicht mehr alleine ausser Haus. Aus dem Bericht ist zu schliessen, dass der Psychiater eine neue medikamentöse und psychotherapeutische Therapie einleitete. Der ärztlichen Bestätigung des Hausarztes vom 24. Juli 2006 (act. IV/52) sind Diagnosen und die Stellungnahme zu entnehmen, es bestehe ein chronifiziertes Schmerzbild, welches medikamentös nur unzureichend beeinflusst werden könne. Auf die Stellungnahme des RAD vom 11. Oktober 2006 hin, anhand der vorliegenden medizinischen Unterlagen könne eine Verschlechterung nicht nachvollzogen werden, reichte der Rechtsvertreter der Beschwerdeführerin nochmals einen ärztlichen Befundbericht des Hausarztes ein, welcher darin ausführte, eine regelmässige Arbeit sei der Patientin aufgrund der Beschwerden der Hals- und Lendenwirbelsäule und der daraus folgenden depressiven Zuständen und Schlafstörungen nicht zumutbar. Die Stimmungsstörung habe sich in den letzten Monaten, das körperliche Leistungskalkül seit dem Jahr 2004 verschlechtert.</w:t>
      </w:r>
    </w:p>
    <w:p>
      <w:r>
        <w:rPr>
          <w:b/>
        </w:rPr>
        <w:t>E. 4.3.3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schliesslich Beweiswert zu, sofern sie als schlüssig erscheinen, nachvollziehbar begründet sowie in sich widerspruchsfrei sind und keine Indizien gegen ihre Zuverlässigkeit bestehen (vgl. BGE 125 V 351 E. 3a und 3b, 122 V 160 E. 1c, 123 V 178 E. 3.4 sowie Ueli Kieser, ATSG-Kommentar, 2. Auflage, Zürich 2009, Art. 43 Rz. 35).</w:t>
      </w:r>
    </w:p>
    <w:p>
      <w:r>
        <w:rPr>
          <w:b/>
        </w:rPr>
        <w:t>E. 4.3.4</w:t>
      </w:r>
    </w:p>
    <w:p>
      <w:r>
        <w:t>Bezüglich der eingereichten Hausarztberichte ist vorliegend festzuhalten, dass diese allesamt sehr kurz abgefasst sind, ausser dem letzten Bericht vom 16. Februar 2007 nur Diagnosen enthalten und die aufgeführten Feststellungen - insbesondere betreffend die behauptete Verschlechterung - überhaupt nicht begründet sind. Auch fehlt eine eingehende Dokumentierung, wie zum Beispiel Angaben zum Behandlungskonzept, Medikation und Dosierung, Röntgenbilder etc. Im Übrigen ist die obgenannte Vertrauensstellung des Hausarztes zur Patientin zu berücksichtigen. Somit ist - wie der RAD zu Recht ausführt - keine nachvollziehbare Verschlechterung der somatischen Behinderungen seit der in Rechtskraft getretenen Verfügung vom 20. Oktober 2004 ersichtlich. Betreffend psychische Erkrankungen sind eine rezidivierende depressive Störung sowie zusätzlich im Februar 2006 eine Agoraphobie mit ausgeprägter Vermeidung, bestehend aber schon die ganzen Monate davor, beschrieben. Die Rückzugs- und Vermeidungs- bzw. Angstproblematik findet sich indes schon im psychiatrischen Bericht zu Handen der PVA vom Februar 2002 (act. IV/6 S. 2 f.) und der MEDAS aus dem Jahr 2002 (act. IV/8 S. 5, 8c S. 9) sowie eine "leichtgradige depressive Störung" im nervenfachärztlichen Gutachten vom 18. November 2003 (act. IV/29). Ausserdem ist mit dem RAD festzustellen, dass die Beschwerdeführerin gemäss den Ausführungen von Dr. D._______ in der Lage war, die im Sommer 2005 verordneten Psychopharmaka abzusetzen. Sie konnte demnach ohne medikamentöse Behandlung mit Psychopharmaka im Winter 2006/2007 in Begleitung ihres Ehemannes drei Monate in Spanien verbringen, was ebenfalls gegen eine rentenrelevante dauernde Verschlechterung des psychischen Gesundheitszustandes seit Oktober 2004 spricht.</w:t>
      </w:r>
    </w:p>
    <w:p>
      <w:r>
        <w:rPr>
          <w:b/>
        </w:rPr>
        <w:t>E. 4.3.5</w:t>
      </w:r>
    </w:p>
    <w:p>
      <w:r>
        <w:t>In den Akten finden sich Hinweise dafür, dass die Beschwerdeführerin Ende März 2005 in Österreich eine Rente zugesprochen erhielt (vgl. Bericht Dr. D._______, act. IV/33, Gutachten zu Handen des Landesgerichts T._______, act. IV/28 - 31). Dass sie allenfalls deshalb in der Schweiz am 29. März 2005 einen neuen Leistungsantrag stellte, hat sie weder geltend gemacht noch wurden entsprechende Unterlagen (Verfügung oder Gerichtsurteil) eingereicht. Wie oben ausgeführt, sind die von den Trägern der anderen Staaten erhaltenen ärztlichen Unterlagen und Berichte gemäss zwischenstaatlichem Recht zwar zu berücksichtigen, die von Trägern eines Mitgliedstaates getroffenen Entscheidungen über die Invalidität aber für die innerstaatlichen Behörden nicht verbindlich (oben E. 2.3). Auch ändert nichts an den Feststellungen aufgrund der vorhandenen Akten, dass der Rechtsvertreter der Beschwerdeführerin bei seinen Eingaben im Einsprache- und Beschwerdeverfahren wiederholt behauptete, die gesundheitliche Situation seiner Mandantin habe sich in den letzten Jahren kontinuierlich verschlechtert und sie sei weder in der Lage noch sei es ihr zumutbar, eine Berufstätigkeit auszuüben, ohne dies zu belegen.</w:t>
      </w:r>
    </w:p>
    <w:p>
      <w:r>
        <w:rPr>
          <w:b/>
        </w:rPr>
        <w:t>E. 4.3.6</w:t>
      </w:r>
    </w:p>
    <w:p>
      <w:r>
        <w:t>Die Neuanmeldung erfolgte am 29. März 2005, also vier Monate nach Eintritt der Rechtskraft der Verfügung vom 20. Oktober 2004. Der Nichteintretensentscheid der IVSTA ist auf den 29. September 2005 datiert, die Einsprache auf den 13. Oktober 2005. Die Begründung dazu wurde - nach mehrmals erstreckter Frist am 7. August 2006 eingereicht. Am 22. Februar 2007 teilte die Beschwerdeführerin mit, sie halte an der Einsprache fest. Der bis dahin erfolgte Zeitablauf von knapp zwei Jahren seit der letzten rechtskräftigen Verfügung spricht eher für weniger hohe Anforderungen an die Glaubhaftmachung der Gesundheitsverschlechterung, die zeitliche Nähe zwischen der in Rechtskraft erwachsenen Verfügung und der Neuanmeldung eher für hohe Anforderungen an die Glaubhaftmachung (BGer 9C_286/2009 vom 28. Mai 2009 E. 3.2.3). Hiezu ist anzumerken, dass das Einspracheverfahren, auch bedingt durch das Verhalten des Rechtsvertreters, schleppend verlief. Wie oben dargelegt lassen indes - selbst unter Beachtung von weniger hohen Anforderungen an die Glaubhaftmachung - die eingereichten medizinischen Akten auch per Februar 2007 keine invaliditätsrelevante Verschlechterung erkennen. Somit gelingt es der Beschwerdeführerin nicht, glaubhaft zu machen, dass sich ihr Gesundheitszustand seit dem letzten rechtskräftigen Entscheid vom 20. Oktober 2004 rentenrelevant verschlechtert hat, oder dass andere Umstände, welche geeignet wären, den Invaliditätsgrad massgeblich zu beeinflussen, eingetreten sind. Die Vorinstanz ist daher zu Recht nicht auf die Neuanmeldung eingetreten beziehungsweise hat die Einsprache dagegen zu Recht abgewiesen, soweit sie darauf eingetreten ist.</w:t>
      </w:r>
    </w:p>
    <w:p>
      <w:r>
        <w:rPr>
          <w:b/>
        </w:rPr>
        <w:t>E. 4.4</w:t>
      </w:r>
    </w:p>
    <w:p>
      <w:r>
        <w:t>Wenn der Rechtsvertreter der Beschwerdeführerin in seinen Eingaben bei der IV V._______ sowie in der Beschwerde behauptet, der Gesundheitszustand seiner Mandantin habe sich nachgewiesenermassen kontinuierlich verschlechtert (act. IV/53), die zugesprochene Rente sei zu Unrecht in Wiedererwägung gezogen worden und seine Mandantin habe Anspruch auf eine Invalidenrente (Beschwerdeakte act. 1), und damit sinngemäss eine prozessuale Revision oder eine Wiedererwägung des Entscheides vom 20. Oktober 2004 gemäss Art. 53 Abs. 1 und 2 ATSG beantragt, ist ergänzend anzumerken, dass die Vorinstanz zu Recht nicht darauf eingegangen ist. Einerseits lag kein Revisionsgrund im Sinne von Art. 53 Abs. 1 ATSG vor, weil die im neuen Verfahren eingereichten alten medizinischen Stellungnahmen und Gutachten (act. IV/28 - 31) keine neuen Erkenntnisse zum Gesundheitszustand der Beschwerdeführerin im Vergleich zu den Ergebnissen des MEDAS-Gutachtens ergeben und den Zeitraum vor Erlass der Wiedererwägungsverfügung vom 20. Oktober 2004 betreffen. Andererseits besteht kein gerichtlich durchsetzbarer Anspruch auf Wiedererwägung, selbst wenn die Voraussetzungen gemäss Art. 53 Abs. 2 ATSG erfüllt wären (vgl. BGE 133 V 50 E. 4.1 mit Hinweisen).</w:t>
      </w:r>
    </w:p>
    <w:p>
      <w:r>
        <w:rPr>
          <w:b/>
        </w:rPr>
        <w:t>E. 4.5</w:t>
      </w:r>
    </w:p>
    <w:p>
      <w:r>
        <w:t>Zusammenfassend ist demnach die Beschwerde vom 26. April 2007 abzuweisen, soweit darauf einzutreten ist, und der Einspracheentscheid der IVSTA vom 12. März 2007 zu bestätigen.</w:t>
      </w:r>
    </w:p>
    <w:p>
      <w:r>
        <w:rPr>
          <w:b/>
        </w:rPr>
        <w:t>E. 5.1</w:t>
      </w:r>
    </w:p>
    <w:p>
      <w:r>
        <w:t>Es werden keine Verfahrenskosten erhoben, da das Einspracheverfahren bei Eintritt der Kostenpflicht im IV-Verfahren bereits hängig war (Art. 69 Abs. 1bis IVG in Verbindung mit SchlBst vom 16. Dezember 2005 Bst. a).</w:t>
      </w:r>
    </w:p>
    <w:p>
      <w:r>
        <w:rPr>
          <w:b/>
        </w:rPr>
        <w:t>E. 5.2</w:t>
      </w:r>
    </w:p>
    <w:p>
      <w:r>
        <w:t>Weder die obsiegende Vorinstanz noch die unterliegende Beschwerdeführerin haben Anspruch auf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