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C-2958/2015 vom 8. Juni 2016</w:t>
      </w:r>
    </w:p>
    <w:p>
      <w:r>
        <w:t>Bundesverwaltungsgericht, 2016-06-08, DE</w:t>
      </w:r>
    </w:p>
    <w:p>
      <w:r>
        <w:rPr>
          <w:b/>
        </w:rPr>
        <w:t xml:space="preserve">Quelle: </w:t>
      </w:r>
      <w:r>
        <w:t>https://mcp.opencaselaw.ch/entscheid/bvger_C-2958_2015</w:t>
      </w:r>
    </w:p>
    <w:p>
      <w:r>
        <w:t>FR: TAF C-2958/2015 du 8 juin 2016</w:t>
      </w:r>
    </w:p>
    <w:p>
      <w:r>
        <w:t>IT: TAF C-2958/2015 del 8 giugno 2016</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1.3.1</w:t>
      </w:r>
    </w:p>
    <w:p>
      <w:r>
        <w:t>Gegen selbständig eröffnete Zwischenverfügungen, die nicht Zuständigkeitsfragen oder Ausstandsbegehren betreffen, ist eine Beschwerde gemäss Art. 46 Abs. 1 VwVG zulässig, wenn sie einen nicht wieder gutzumachenden Nachteil bewirken (Bst. a) oder wenn die Gutheissung der Beschwerde sofort einen Endentscheid herbeiführen würde (Bst. b). Andernfalls sind Zwischenverfügungen nur mit Beschwerde gegen die Endverfügung anfechtbar. Mit der beschränkten Anfechtbarkeit soll verhindert werden, dass die Beschwerdeinstanz Zwischenverfügungen überprüfen muss, die durch einen günstigen Endentscheid für den Betroffenen jeden Nachteil verlieren. Die Rechtsmittelinstanz soll sich in der Regel nur einmal mit einer Streitsache befassen müssen (vgl. Urteil des BVGer B-1907/2007 vom 14. Mai 2007 E. 1.1). Das besondere Rechtsschutzinteresse, das die sofortige Anfechtbarkeit einer Zwischenverfügung begründet, liegt im Nachteil, der entstünde, wenn die Anfechtung der Zwischenverfügung erst zusammen mit der Beschwerde gegen den Endentscheid zugelassen wäre (vgl. Pierre Tschannen et al., Allgemeines Verwaltungsrecht, 3. Auflage, Bern 2009, § 28 N. 83). Der Nachteil muss nicht rechtlicher Natur sein; die Beeinträchtigung in schutzwürdigen tatsächlichen, insbesondere auch wirtschaftlichen Interessen genügt, sofern der Betroffene nicht nur versucht, eine Verlängerung oder Verteuerung des Verfahrens zu verhindern (BGE 130 II 148 E. 2.2).</w:t>
      </w:r>
    </w:p>
    <w:p>
      <w:r>
        <w:rPr>
          <w:b/>
        </w:rPr>
        <w:t>E. 1.3.2</w:t>
      </w:r>
    </w:p>
    <w:p>
      <w:r>
        <w:t>Mit angefochtener - korrekterweise von der Vorinstanz erlassener - (vgl. Art. 40 Abs. 2 der Verordnung über die Invalidenversicherung vom 17. Januar 1961 [IVV, SR 831.201]; Urteil des BVGer C-4128/2009 vom 25. Mai 2011 E. 3) Zwischenverfügung vom 2. März 2015 (act. 88) wurde von der Vorinstanz ein Gutachtensauftrag erteilt und die Gutachterin bestimmt. Da dieser Umstand einen nicht wieder gutzumachenden Nachteil im Sinne von Art. 46 Abs. 1 Bst. a VwVG bewirken kann, erfüllt dieser Zwischenentscheid die von der vorstehend erwähnten höchstrichterlichen Rechtsprechung gestellten Anforderungen an eine beim Bundesverwaltungsgericht selbständig anfechtbare Zwischenverfügung betreffend die Einholung von medizinischen Gutachten (vgl. zur Anfechtbarkeit BGE 138 V 271 E. 1.1 und 1.2 mit Hinweisen und BGE 137 V 210 E. 3.4.2.7 mit Hinweisen; vgl. auch Urteil des BVGer C-3077/2012 vom 28. September 2012 E. 3).</w:t>
      </w:r>
    </w:p>
    <w:p>
      <w:r>
        <w:rPr>
          <w:b/>
        </w:rPr>
        <w:t>E. 1.3.3</w:t>
      </w:r>
    </w:p>
    <w:p>
      <w:r>
        <w:t>Mit Blick auf die beschwerdeweise und replicando gemachten Vorbringen des Beschwerdeführers ist streitig und zu prüfen, ob die Vorinstanz zu Recht am Begutachtungsauftrag in der Schweiz in Basel, durchgeführt von Dr. med. C._______, festgehalten hat.</w:t>
      </w:r>
    </w:p>
    <w:p>
      <w:r>
        <w:rPr>
          <w:b/>
        </w:rPr>
        <w:t>E. 1.4</w:t>
      </w:r>
    </w:p>
    <w:p>
      <w:r>
        <w:t>Die Beschwerde wurde frist- und formgerecht eingereicht (vgl. Art. 22a in Verbindung mit Art. 60 ATSG und Art. 52 Abs. 1 VwVG). Als Adressat der angefochtenen Zwischenverfügung vom 2. März 2015 ist der Beschwerdeführer berührt und hat ein schutzwürdiges Interesse an deren Aufhebung oder Änderung (vgl. Art. 48 Abs. 1 VwVG). Nachdem auch der Kostenvorschuss fristgerecht geleistet worden ist (B-act. 4), ergibt sich zusammenfassend, dass sämtliche Prozessvoraussetzungen erfüllt sind. Auf die Beschwerde ist daher einzutreten.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Der Beschwerdeführer verfügt über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Mit Blick auf den Zwischenverfügungszeitpunkt (2. März 2015) finden vorliegend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[im Folgenden: BGer] 8C_419/2009 vom 3. November 2009), ist ein allfälliger Leistungsanspruch für die Zeit ab dem 1. Januar 2003 in der Fassung des IVG vom 6. Oktober 2000 (AS 2002 3371 und 3453), ab dem 1. Januar 2004 in der Fassung vom 21. März 2003 (AS 2003 3837; 4. IV-Revision) und ab dem 1. Januar 2008 in der Fassung vom 6. Oktober 2006 (AS 2007 5129; 5. IV-Revi­sion; die IVV in den ent­sprechenden Fassungen der 4. und 5. IV-Revi­sion [AS 2003 3859 und 2007 5155]) zu prüfen (BGE 130 V 445). Im vor­liegenden Verfahren fin­den demnach grundsätzlich jene Vor­schriften Anwendung, die spätestens beim Erlass der Zwischenverfü­gung vom 2. März 2015 in Kraft standen. Mit Blick auf diesen Zeitpunkt können auch die Normen des vom Bundesrat auf den 1. Januar 2012 in Kraft gesetzten ersten Teils der 6. IV-Revision (IV-Revision 6a) Anwendung finden.</w:t>
      </w:r>
    </w:p>
    <w:p>
      <w:r>
        <w:rPr>
          <w:b/>
        </w:rPr>
        <w:t>E. 2.3</w:t>
      </w:r>
    </w:p>
    <w:p>
      <w:r>
        <w:t>Muss die IV-Stelle zur Abklärung des Sachverhaltes ein Gutachten einer oder eines unabhängigen Sachverständigen einholen, gibt sie der Partei deren oder dessen Namen bekannt. Diese kann den Gutachter aus triftigen Gründen ablehnen und kann Gegenvorschläge machen (Art. 44 ATSG in Verbindung mit Art. 2 ATSG und Art. 1 Abs. 1 IVG).</w:t>
      </w:r>
    </w:p>
    <w:p>
      <w:r>
        <w:rPr>
          <w:b/>
        </w:rPr>
        <w:t>E. 2.4</w:t>
      </w:r>
    </w:p>
    <w:p>
      <w:r>
        <w:t>Wenn eine versicherte Person aufgrund ihres Gesundheitszustands nicht in der Lage ist, ihren Mitwirkungspflichten nachzukommen, kann ihr die Verweigerung der Mitwirkung nicht zugerechnet werden, was sie entschuldbar macht (Urteil des BGer 9C_235/2013 vom 10. September 2013 E. 3. 2 mit Hinweisen). Entsprechend hat sich die versicherte Person einer ärztlichen oder fachlichen Untersuchung nur dann zu unterziehen, wenn sie für die Beurteilung notwendig und zumutbar ist (Art. 43 Abs. 2 ATSG). Die Zumutbarkeit muss objektiv und subjektiv gegeben sein, wobei auch die Frage der subjektiven Zumutbarkeit objektiv zu klären ist. Es geht mithin nicht darum, ob die versicherte Person die Untersuchung aus ihrer eigenen (subjektiven) Wahrnehmung heraus als zumutbar betrachtet oder nicht, sondern darum, dass die subjektiven Umstände (etwa Alter der Person, Gesundheitszustand) in einer objektiven Betrachtung dahingehend gewürdigt werden, ob diese Umstände die Untersuchung zulassen oder nicht. Die üblichen Untersuchungen in einer Gutachtensstelle sind ohne konkrete entgegenstehende Umstände generell als zumutbar zu betrachten (SVR 2007 IV Nr. 48 I 988/06 E. 4.2; Ueli Kieser, ATSG-Kommentar, 2. Aufl. 2009, Art. 43 Rz 44).</w:t>
      </w:r>
    </w:p>
    <w:p>
      <w:r>
        <w:rPr>
          <w:b/>
        </w:rPr>
        <w:t>E. 3</w:t>
      </w:r>
    </w:p>
    <w:p>
      <w:r>
        <w:t>Die Einwände des Beschwerdeführers im Zusammenhang mit der Begutachtung betrafen einerseits den Durchführungsort Basel sowie andererseits die Begutachtung als solche.</w:t>
      </w:r>
    </w:p>
    <w:p>
      <w:r>
        <w:rPr>
          <w:b/>
        </w:rPr>
        <w:t>E. 3.1.1</w:t>
      </w:r>
    </w:p>
    <w:p>
      <w:r>
        <w:t>Bezüglich des geografischen Durchführungsorts ist zunächst festzuhalten, dass dem Beschwerdeführer kein Rechtsanspruch auf eine Begutachtung im Ausland zusteht (vgl. Urteil des BGer 9C_235/2013 vom 10. September 2013, E. 3.2.; Urteil des BVGer C-5441/2007 vom 18. Mai 2009 E. 4.2.1 am Schluss mit Hinweis auf das Urteil des EVG l 172/02 E. 4.5 mit Hinweis). Ebenso wenig gibt es im Übrigen einen Rechtsanspruch auf eine Begutachtung in der Schweiz (vgl. Urteil 9C_952/2011 vom 7. November 2012 E. 2.4; 9C_573/2012 vom 16. Januar 2013 E. 5.1 [für eine in einem EU-/EFTA-Staat wohnhafte - wie vorliegend - versicherte Person]). Vielmehr ist in jedem Einzelfall zu bestimmen, welches Mittel geeignet ist, den rechtserheblichen medizinischen Sachverhalt festzustellen (vgl. Urteil des BGer 9C_952/2011 vom 7. November 2012 E. 2.4 am Ende).</w:t>
      </w:r>
    </w:p>
    <w:p>
      <w:r>
        <w:rPr>
          <w:b/>
        </w:rPr>
        <w:t>E. 3.1.2</w:t>
      </w:r>
    </w:p>
    <w:p>
      <w:r>
        <w:t>Bereits im Entscheid vom 25. Mai 2011 (Beschwerdeverfahren C-4128/2009) erwog das Bundesverwaltungsgericht, dass nach schweizerischem Recht die medizinisch-theoretische Arbeits- bzw. Leistungsfähigkeit, welche mit der deutschrechtlichen sozialmedizinischen Leistungsbeurteilung nicht übereinstimmen müsse, massgebend sei und eine allenfalls notwendige psychiatrische Begutachtung in der Schweiz zu erfolgen habe (E. 7.4). Daran ist auch im vorliegenden Entscheid festzuhalten. Der Grund dafür liegt im entscheidenden Element, dass es in Deutschland grundsätzlich an einer mit den Grundsätzen der schweizerischen Versicherungsmedizin vertrauten und in diesem Sinne gleichwertigen Abklärungsstelle resp. Medizinalperson fehlt. Hinzu kommt, dass die in der Schweiz über eine anerkannte Facharztausbildung begutachtenden Medizinalpersonen regelmässig an versicherungsmedizinischen Fortbildungen teilnehmen und sich dadurch laufend auf dem aktuellen Wissensstand befinden (vgl. hierzu BGE 137 V 210 E. 1.2.2 [Ziff. 12]). Aus diesem Grunde rechtfertigt es sich, den Versicherten in der Schweiz begutachten zu lassen (vgl. hierzu ergänzend Urteil des BGer 9C_235/2013 vom 10. September 2013 E. 3.2).</w:t>
      </w:r>
    </w:p>
    <w:p>
      <w:r>
        <w:rPr>
          <w:b/>
        </w:rPr>
        <w:t>E. 3.2.1</w:t>
      </w:r>
    </w:p>
    <w:p>
      <w:r>
        <w:t>Hinsichtlich der Begutachtung als solche ergibt sich, dass die Bereitstellung der medizinischen Entscheidungsgrundlage nach Art. 43 Abs. 1 ATSG in erster Linie Sache des Sozialversicherungsträgers ist. Er befindet darüber, mit welchen Mitteln er den rechtserheblichen Sachverhalt abklärt. Beim Entscheid, ob aufgrund der vorhandenen Akten bereits eine rechtsgenügliche Beurteilung vorgenommen werden kann oder eine zusätzliche Abklärung angezeigt ist, ebenso wie bei der Wahl der Art der Abklärung steht der Verwaltung ein Ermessensspielraum zu (vgl. Urteil des BGer 9C_28/2010 vom 12. März 2010 E. 4.1 und 8C_733/2010 vom 10. Dezember 2010 E. 5.2). In diesen greifen die Gerichte ohne triftigen Grund nicht ein (vgl. dazu Urteil des BGer 9C_28/2010 vom 12. März 2010 E. 4.1; vgl. auch Urteil des BGer 9C_215/2011 vom 30. Mai 2011 E. 3).</w:t>
      </w:r>
    </w:p>
    <w:p>
      <w:r>
        <w:rPr>
          <w:b/>
        </w:rPr>
        <w:t>E. 3.2.2</w:t>
      </w:r>
    </w:p>
    <w:p>
      <w:r>
        <w:t>Das Bundesverwaltungsgericht erwog im oben erwähnten Entscheid C-4128/2009 (E. 7.4) ebenfalls bereits, dass betreffend den Gesundheitszustand des Beschwerdeführers und der damit einhergehenden Beeinträchtigung der Arbeits- bzw. Leistungsfähigkeit von 1993 bis Ende 2007 ein weiterer Abklärungsbedarf bestehe und dazu primär die vom Beschwerdeführer geltend gemachten medizinischen Unterlagen beizuziehen seien. Ausserdem sei beim deutschen Versicherungsträger abzuklären, ob bei ihm und/oder bei der Bundesagentur für Arbeit weitere, nicht aktenkundige medizinische Unterlagen, insbesondere für den Zeitraum bis Ende 2006, vorhanden seien, und diese gegebenenfalls einzufordern. Die gesamten Akten seien durch eine psychiatrische Fachperson zu beurteilen.</w:t>
      </w:r>
    </w:p>
    <w:p>
      <w:r>
        <w:rPr>
          <w:b/>
        </w:rPr>
        <w:t>E. 3.2.3</w:t>
      </w:r>
    </w:p>
    <w:p>
      <w:r>
        <w:t>Im Anschluss an den Entscheid des Bundesverwaltungsgerichts vom 25. Mai 2011 tätigte die IV-Stelle BL bei F._______ (act. 28 und 32), Dr. med. G._______ (act. 29) und Dr. med. H._______ (act. 33 und 35) weitere medizinische Abklärungen. Zusätzlich erhielt sie am 29. August 2011 Kenntnis medizinischer Akten der deutschen Rentenversicherung (act. 31) und verlangte bei der Bundesagentur für Arbeit zusätzlich Auskünfte (act. 37 und 38). Mit anderen Worten klärte sie den Sachverhalt in medizinischer Hinsicht gemäss vorstehend erwähnter Erwägung 7.4 des Urteils vom 25. Mai 2011 weiter ab. Hinzu kommt, dass Dr. med. E._______ am 20. März 2014 in Kenntnis dieser Unterlagen darüber hinaus die Einholung einer psychiatrischen Expertise bei Dr. med. C._______ empfahl (act. 81). Da die Bereitstellung der medizinischen Entscheidungsgrundlage in erster Linie Sache der Vorinstanz ist und dieser bei der Wahl der Art der Abklärung ein Ermessensspielraum zusteht, in den das Bundesverwaltungsgericht vorliegend mangels ersichtlichen triftigen Grund nicht eingreift, ist nicht zu beanstanden, dass die Vorinstanz eine zusätzliche psychiatrische Begutachtung für unumgänglich hält. Die diesbezüglich anderslautende Auffassung des Beschwerdeführers stösst unter diesen Umständen ins Leere.</w:t>
      </w:r>
    </w:p>
    <w:p>
      <w:r>
        <w:rPr>
          <w:b/>
        </w:rPr>
        <w:t>E. 3.3.1</w:t>
      </w:r>
    </w:p>
    <w:p>
      <w:r>
        <w:t>Betreffend Verfahrensablauf im Zusammenhang mit der vorliegend angefochtenen Zwischenverfügung vom 2. März 2015 (act. 88) ergibt sich weiter, dass Dr. med. E._______ in Kenntnis des Urteils des Kantonsgerichts BL vom 15. August 2013, mit welchem die angefochtene Zwischenverfügung vom 18. Januar 2013 wegen Unzuständigkeit der IV-Stelle BL aufgehoben wurde (act. 76), die Einholung einer psychiatrischen Expertise bei Dr. med. C._______ empfahl (act. 81). Dieses Vorhaben wurde dem Versicherten mit Schreiben vom 21. März 2014 angekündigt (act. 82). Hiergegen brachte dieser am 28. März 2014 im Wesentlichen vor, er widerspreche der Person und dem Ort sowie dem Umfang und der Art des Gutachtens (act. 83). Daraufhin erklärte er am 20. November 2014 telefonisch, er sei nicht gewillt, sich in der Schweiz begutachten zu lassen. Im Weiteren müssten die Arbeitsfähigkeitsbeurteilungen der Ärzte der F._______ in die Beurteilung miteinbezogen werden (act. 85). In der Folge erliess die Vorinstanz die vorliegend angefochtene Verfügung.</w:t>
      </w:r>
    </w:p>
    <w:p>
      <w:r>
        <w:rPr>
          <w:b/>
        </w:rPr>
        <w:t>E. 3.3.2</w:t>
      </w:r>
    </w:p>
    <w:p>
      <w:r>
        <w:t>Die Vorinstanz hat das in Rz. 2084 des Kreisschreibens über das Verfahren in der Invalidenversicherung (KSVI; in der ab 1. Januar 2015, vorliegend anwendbaren Fassung) vorgesehene Vorgehen nicht vollständig eingehalten. Da sich der Beschwerdeführer sowohl gegen die Notwendigkeit einer Begutachtung als solche als auch gegen die begutachtende Person und den Begutachtungsort ausgesprochen hat, wäre an sich - vor Erlass der angefochtenen Zwischenverfügung (Rz. 2084.2) und im Gegensatz zur Vorgehensweise bei polydisziplinären Gutachten (bei bei polydisziplinären Gutachten bleibt für eine einvernehmliche Benennung der Experten kein Raum; vgl. hierzu BGE 140 V 507 E. 3.1 und 3.1.2) - aufgrund der im Raum gestandenen Einwände ein Einigungsversuch durchzuführen gewesen (Rz. 2084.1 und 2084.2 mit Hinweis auf Urteil des BGer 9C_560/2013 E. 2.3; BGE 139 V 349 E. 4.2, 5.2.2.3; 138 V 271 E. 1.1; 137 V 210 E. 3.4.2.6 f.). Ein solches Vorgehen wäre selbst mit Blick auf den Umstand, dass kein Rechtsanspruch auf konsensuale Bestimmung der Gutachterstelle besteht und der Beschwerdeführer keinen gerichtlich durchsetzbaren Anspruch auf einen Sachverständigen seiner Wahl hat (vgl. Urteile des BGer 8C_512/2013 vom 13. Januar 2014 E. 3.5 und 9C_908/2012 vom 22. Februar 2013 E. 5.3.2 mit Hinweisen.; vgl. auch BGE 139 V 349 E. 5.2.1), geboten gewesen.</w:t>
      </w:r>
    </w:p>
    <w:p>
      <w:r>
        <w:rPr>
          <w:b/>
        </w:rPr>
        <w:t>E. 3.3.3</w:t>
      </w:r>
    </w:p>
    <w:p>
      <w:r>
        <w:t>Obwohl der Beschwerdeführer aufgrund des Urteils des Bundesverwaltungsgerichts vom 25. Mai 2011 (Beschwerdeverfahren C-4128/2009) Kenntnis über den Bedarf von weiteren Abklärungsmassnahmen resp. einer allfälligen, in der Schweiz durchzuführenden psychiatrischen Begutachtung hatte, stellte er sich nicht bloss im Zusammenhang mit der vorliegend angefochtenen Zwischenverfügung vom 2. März 2015, sondern bereits im Rahmen der angefochtenen Zwischenverfügung vom 18. Januar 2013 - welche mit Urteil vom 15. August 2013 wegen Unzuständigkeit der IV-Stelle BL aufgehoben wurde - gegen eine Begutachtung resp. eine solche in Basel. Unter diesen Umständen durfte die Vorinstanz vorliegend ausnahmsweise mangels Aussicht auf Erfolg auf die Durchführung eines Einigungsversuchs verzichten und direkt die entsprechende Zwischenverfügung erlassen, zumal das Bemühen um eine einvernehmliche Gutachtenseinholung keinem formalisierten Verfahren entspricht (vgl. hierzu BGE 138 V 271 E. 1.1) resp. hierzu keine Verpflichtung besteht, da dafür stets eine übereinstimmende Willenskundgebung erforderlich ist, welche indessen nicht verbindlich durchgesetzt werden kann (Urteil des BGer 8C_512/2013 vom 13. Januar 2014 E. 3.5).</w:t>
      </w:r>
    </w:p>
    <w:p>
      <w:r>
        <w:rPr>
          <w:b/>
        </w:rPr>
        <w:t>E. 3.4</w:t>
      </w:r>
    </w:p>
    <w:p>
      <w:r>
        <w:t>Weiter ist darauf hinzuweisen, dass der Beschwerdeführer keine konkreten Gründe vorgebracht hatte, welche gegen die Unabhängigkeit oder Neutralität von Dr. med. C._______ - an deren Unparteilichkeit ein strenger Massstab anzulegen ist (Urteil des BGer 8C_227/2013 vom 22. August 2013; BGE 132 V 93 E. 7.1, je mit Hinweisen) - sprechen. Hinweise auf Umstände, welche den Anschein der Befangenheit und die Gefahr der Voreingenommenheit objektiv zu begründen vermögen (Urteil des BGer 8C_227/2013; BGE 132 V 93 E. 7.2.2, je mit Hinweisen), sind keine ersichtlich. Schliesslich kommt hinzu, dass das Ergebnis der Begutachtung offen und nicht vorbestimmt erscheint (Urteile des BGer 8C_227/2013 und 9C_689/2012 vom 6. Juni 2013 E. 4.2; BGE 132 V 93 E. 7.2.2 mit Hinweisen). Es ist daher ohne Weiteres davon auszugehen, dass Dr. med. C._______ als unvoreingenommen zu gelten hat.</w:t>
      </w:r>
    </w:p>
    <w:p>
      <w:r>
        <w:rPr>
          <w:b/>
        </w:rPr>
        <w:t>E. 3.5</w:t>
      </w:r>
    </w:p>
    <w:p>
      <w:r>
        <w:t>Schliesslich kann mit Blick auf die gesamten Akten auch nicht gesagt werden, der Beschwerdeführer sei aufgrund seines Gesundheitszustands nicht in der Lage, seinen Mitwirkungspflichten nachzukommen, weshalb ihm die Verweigerung der Mitwirkung zuzurechnen wäre (zum gegenteiligen Fall vgl. Urteil des BGer 9C_235/2013 vom 10. September 2013 E. 3. 2 mit Hinweisen). Da die psychiatrische Untersuchung für die Beurteilung notwendig und sowohl objektiv als auch subjektiv zumutbar ist, hat sich der Beschwerdeführer dieser zu unterziehen (vgl. E. 2.4 hiervor).</w:t>
      </w:r>
    </w:p>
    <w:p>
      <w:r>
        <w:rPr>
          <w:b/>
        </w:rPr>
        <w:t>E. 4</w:t>
      </w:r>
    </w:p>
    <w:p>
      <w:r>
        <w:t>Aufgrund der vorstehenden Erwägungen ergibt sich zusammenfassend, dass die Vorinstanz zu Recht am Begutachtungsauftrag in der Schweiz in Basel, durchgeführt von Dr. med. C._______, festgehalten hat resp. eine solche Expertise notwendig erscheint. Die angefochtene Zwischenverfügung vom 2. März 2015 erweist sich demnach als rechtens, weshalb die hiergegen vom Versicherten beim Bundesverwaltungsgericht mit Eingabe vom 1. Mai 2015 (Poststempel: 7. Mai 2015) erhobene Beschwerde abzuweisen ist. Die Sache geht zurück an die Vorinstanz, damit diese - unter Beilage sämtlicher bisheriger medizinischer Akten - die Begutachtung durchführen lässt und anschliessend eine Verfügung in der Hauptsache erlässt.</w:t>
      </w:r>
    </w:p>
    <w:p>
      <w:r>
        <w:rPr>
          <w:b/>
        </w:rPr>
        <w:t>E. 5</w:t>
      </w:r>
    </w:p>
    <w:p>
      <w:r>
        <w:t>Zu befinden bleibt noch über die Verfahrenskosten und eine allfällige Parteientschädigung.</w:t>
      </w:r>
    </w:p>
    <w:p>
      <w:r>
        <w:rPr>
          <w:b/>
        </w:rPr>
        <w:t>E. 5.1</w:t>
      </w:r>
    </w:p>
    <w:p>
      <w:r>
        <w:t>Gemäss Art. 69 Abs. 1bis IVG ist das Beschwerdeverfahren vor dem Bundesverwaltungsgericht in Streitigkeiten um die Bewilligung oder Verweigerung von IV-Leistungen kostenpflichtig. Da die Bestimmung der Gutachterstelle und die Bestellung der Gutachter Bestandteil des Verfahrens zur Beurteilung des Leistungsanspruchs des Beschwerdeführers bildet, ist das Beschwerdeverfahren entsprechend kostenpflichtig. Gemäss Art. 63 Abs. 1 VwVG werden die Verfahrenskosten in der Regel der unterliegenden Partei auferlegt. Abs. 2 Satz 1 dieser Bestimmung sieht zudem vor, dass Vorinstanzen und beschwerdeführenden und unterliegenden Bundesbehörden keine Verfahrenskosten auferlegt werden. Dem Beschwerdeführer sind mit Blick auf die Abweisung der Beschwerde Verfahrenskosten in der Höhe von Fr. 400.- aufzuerlegen. Dieser Betrag ist dem Kostenvorschuss zu entnehmen.</w:t>
      </w:r>
    </w:p>
    <w:p>
      <w:r>
        <w:rPr>
          <w:b/>
        </w:rPr>
        <w:t>E. 5.2</w:t>
      </w:r>
    </w:p>
    <w:p>
      <w:r>
        <w:t>Da der unterliegende Beschwerdeführer und die obsiegende Vorinstanz als Bundesbehörde keinen Anspruch auf Parteientschädigung haben (vgl. Art. 67 VwVG und Art. 7 Abs. 1 des Reglements vom 21. Februar 2008 über die Kosten und Entschädigungen vor dem Bundesverwaltungsgericht [VGKE, SR 173.320.2], je e contrario; Art. 7 Abs. 3 VGKE),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