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C-2957/2007 vom 4. März 2009</w:t>
      </w:r>
    </w:p>
    <w:p>
      <w:r>
        <w:t>Bundesverwaltungsgericht, 2009-03-04, DE</w:t>
      </w:r>
    </w:p>
    <w:p>
      <w:r>
        <w:rPr>
          <w:b/>
        </w:rPr>
        <w:t xml:space="preserve">Quelle: </w:t>
      </w:r>
      <w:r>
        <w:t>https://mcp.opencaselaw.ch/entscheid/bvger_C-2957_2007</w:t>
      </w:r>
    </w:p>
    <w:p>
      <w:r>
        <w:t>FR: TAF C-2957/2007 du 4 mars 2009</w:t>
      </w:r>
    </w:p>
    <w:p>
      <w:r>
        <w:t>IT: TAF C-2957/2007 del 4 marzo 2009</w:t>
      </w:r>
    </w:p>
    <w:p>
      <w:pPr>
        <w:pStyle w:val="Heading2"/>
      </w:pPr>
      <w:r>
        <w:t>Regeste</w:t>
      </w:r>
    </w:p>
    <w:p>
      <w:r>
        <w:t>Invalidenversicherung (IV)</w:t>
      </w:r>
    </w:p>
    <w:p>
      <w:pPr>
        <w:pStyle w:val="Heading2"/>
      </w:pPr>
      <w:r>
        <w:t>Erwägungen</w:t>
      </w:r>
    </w:p>
    <w:p>
      <w:r>
        <w:rPr>
          <w:b/>
        </w:rPr>
        <w:t>E. 1</w:t>
      </w:r>
    </w:p>
    <w:p>
      <w:r>
        <w:t>Gemäss Art. 31 des Bundesgesetzes vom 17. Juni 2006 über das Bundesverwaltungsgericht (VGG, SR 173.32) beurteilt das Bundesverwaltungsgericht Beschwerden gegen Verfügungen gemäss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Rentengesuche befindet (Art. 33 Bst. d VGG; vgl. Art. 69 Abs. 1 Bst. b des Bundesgesetzes vom 19. Juni 1959 über die Invalidenversicherung [IVG, SR 831.20]).</w:t>
      </w:r>
    </w:p>
    <w:p>
      <w:r>
        <w:rPr>
          <w:b/>
        </w:rPr>
        <w:t>E. 1.1</w:t>
      </w:r>
    </w:p>
    <w:p>
      <w:r>
        <w:t>Die mit Beschwerde angefochtene Anordnung vom 16. März 2007 ist ohne Zweifel als Verfügung im Sinne von Art. 5 VwVG zu qualifizieren. Da zudem keine Ausnahme gemäss Art. 32 VGG vorliegt, ist das Bundesverwaltungsgericht zur Beurteilung der Beschwerde vom 11. April 2007 mitsamt Ergänzung vom 15. Mai 2007 zuständig.</w:t>
      </w:r>
    </w:p>
    <w:p>
      <w:r>
        <w:rPr>
          <w:b/>
        </w:rPr>
        <w:t>E. 1.2</w:t>
      </w:r>
    </w:p>
    <w:p>
      <w:r>
        <w:t>Laut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als Adressatin durch die angefochtene Verfügung besonders berührt, und hat an ihrer Aufhebung bzw. Änderung ein schutzwürdiges Interesse.</w:t>
      </w:r>
    </w:p>
    <w:p>
      <w:r>
        <w:rPr>
          <w:b/>
        </w:rPr>
        <w:t>E. 1.3</w:t>
      </w:r>
    </w:p>
    <w:p>
      <w:r>
        <w:t>Aufgrund der Akten kann nicht eruiert werden, wann der Beschwerdeführerin die angefochtene Verfügung eröffnet wurde. Angesichts des Zeitabstandes zwischen ihrem Erlass (16. März 2007) und dem Eingang der Beschwerdeschrift beim Bundesverwaltungsgericht (19. April 2007) ist aber davon auszugehen, dass die Beschwerde fristgerecht erhoben wurde. In ihrer Beschwerdeergänzung vom 15. Mai 2007 hat die Beschwerdeführerin den beschwerdeweise gestellten Antrag bekräftigt und präzisiert, was nach Ablauf der gesetzlichen Beschwerdefrist (vgl. Art. 60 ATSG und Art. 50 Abs. 1 VwVG) als zulässig erscheint, wäre der Beschwerdeführerin doch ohnehin nach Bekanntgabe eine Zustelldomizils in der Schweiz Gelegenheit zu geben gewesen, ihre Beschwerde zu verbessern (Art. 11b Abs. 1 und Art. 52 Abs. 2 VwVG). Auf die verbesserte bzw. ergänzte Beschwerde ist daher einzutreten (vgl. Art. 20 Abs. 1 und 3 und Art. 52 VwVG; vgl. zum Ganzen PATRICK SUTTER, in: Kommentar zum VwVG , Bern 2008, Rz. 10 zu Art. 32 und Rz. 6 zu Art. 52; Alfred Kölz/Isabelle Häner, Verwaltungsverfahren und Verwaltungsrechtspflege des Bundes, 2. Aufl., Zürich 1998, Rz. 127 sowie Rz. 405 f.).</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Hinweisen; Urteil des Eidgenössischen Versicherungsgerichts [im Folgenden: EVG]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Kölz/Häner, a.a.O.,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3</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w:t>
      </w:r>
    </w:p>
    <w:p>
      <w:r>
        <w:rPr>
          <w:b/>
        </w:rPr>
        <w:t>E. 3.1</w:t>
      </w:r>
    </w:p>
    <w:p>
      <w:r>
        <w:t>Die Beschwerdeführerin ist Staatsangehörige von Serbien und hat dort ihren Wohnsitz. Da die Schweiz mit diversen Nachfolgestaaten des ehemaligen Jugoslawiens neue Abkommen über soziale Sicherheit abgeschlossen hat, nicht aber mit Serbien, findet vorliegend weiterhin das Abkommen vom 8. Juni 1962 zwischen der Schweizerischen Eidgenossenschaft und der Föderativen Volksrepublik Jugoslawien über Sozialversicherung (SR 0.831.109.818.1; im Folgenden: Abkommen über Sozialversicherung) Anwendung (vgl. BGE 126 V 198 E. 2b, 122 V 381 E. 1, 119 V 98 E. 3). Nach Art. 2 dieses Abkommens stehen die Staatsangehörigen der Vertragsstaaten in ihren Rechten und Pflichten aus den in seinem Art. 1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Die Frage ob, und gegebenenfalls ab wann Anspruch auf Leistungen der IV besteht, bestimmt sich daher vorliegend alleine aufgrund der schweizerischen Rechtsvorschriften. Für die Beurteilung des Rentenanspruchs sind daher - entgegen der Auffassung der Beschwerdeführerin - Feststellungen ausländischer Versicherungsträger, Krankenkassen, Behörden und Ärzte bezüglich Invaliditätsgrad und Anspruchsbeginn für die rechtsanwendenden Behörden in der Schweiz nicht verbindlich (BGE 130 V 253 E. 2.4, AHI-Praxis 1996, S. 179; vgl. auch ZAK 1989 S. 320 E.2). Vielmehr unterstehen auch aus dem Ausland stammende Beweismittel der freien Beweiswürdigung des Gerichts (vgl. Urteil des EVG vom 11. Dezember 1981 i.S. D).</w:t>
      </w:r>
    </w:p>
    <w:p>
      <w:r>
        <w:rPr>
          <w:b/>
        </w:rPr>
        <w:t>E. 3.2</w:t>
      </w:r>
    </w:p>
    <w:p>
      <w:r>
        <w:t>Im vorliegenden Verfahren finden grundsätzlich jene schweizerischen Rechtsvorschriften Anwendung, die bei Erlass der angefochtenen Verfügung vom 16. März 2007 in Kraft standen; weiter aber auch solche Vorschriften, die zu jenem Zeitpunkt bereits ausser Kraft getreten waren, die aber für die Beurteilung eines allenfalls früher entstandenen Rentenanspruchs von Belang sind (für das IVG: ab dem 1. Januar 2001 in der Fassung vom 23. Juni 2000 [AS 2000 2685]; ab dem 1. Juni 2002 in der Fassung vom 8. Oktober 1999 [AS 2002 701 sowie AS 2002 685];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der Einkommensvergleichsmethode und der Revision der Invalidenrente und anderer Dauerleistungen den bisherigen von der Rechtsprechung dazu entwickelten Begriffen in der IV entsprechen, und die von der Rechtsprechung dazu herausgebildeten Grundsätze unter der Herrschaft des ATSG weiterhin Geltung haben (BGE 130 V 343 E. 3.1, 3.2 und 3.3), wird im Folgenden auf die dortigen Begriffsbestimmungen verwiesen. Die Änderungen vom 6. Oktober 2006 des IVG und des ATSG sowie die Änderungen vom 28. September 2007 der Verordnung vom 17. Januar 1961 über die Invalidenversicherung (IVV, SR 831.201) und der Verordnung über den Allgemeinen Teil des Sozialversicherungsrechts vom 11. September 2002 ([ATSV, SR 830.11]; 5. IV-Revision, AS 2007 5129 bzw. AS 2007 5155, in Kraft seit 1. Januar 2008) sind im vorliegenden Verfahren dagegen nicht anwendbar, da die angefochtene Verfügung am 16. März 2007, und somit vor Inkrafttreten der entsprechenden Bestimmungen, ergangen ist (vgl. auch UELI KIESER, ATSG-Kommentar, Zürich, Basel, Genf 2003, Art. 82 Rz. 4 [im Folgenden: KIESER, ATSG]).</w:t>
      </w:r>
    </w:p>
    <w:p>
      <w:r>
        <w:rPr>
          <w:b/>
        </w:rPr>
        <w:t>E. 3.3</w:t>
      </w:r>
    </w:p>
    <w:p>
      <w:r>
        <w:t>Nach der höchstrichterlichen Rechtsprechung stellt das Sozialversicherungsgericht bei der Beurteilung einer Streitsache in der Regel auf den bis zum Zeitpunkt des Erlasses der streitigen Verfügung (hier: 16. März 2007) eingetretenen Sachverhalt ab (BGE 132 V 368 E. 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w:t>
      </w:r>
    </w:p>
    <w:p>
      <w:r>
        <w:rPr>
          <w:b/>
        </w:rPr>
        <w:t>E. 4</w:t>
      </w:r>
    </w:p>
    <w:p>
      <w:r>
        <w:t>Umstritten und im vorliegenden Verfahren zu prüfen ist, ob die Vorinstanz das Leistungsbegehren der Beschwerdeführerin vom 21. Mai 2004 zu Recht wegen fehlender rentenanspruchsbegründender Invalidität abgewiesen hat.</w:t>
      </w:r>
    </w:p>
    <w:p>
      <w:r>
        <w:rPr>
          <w:b/>
        </w:rPr>
        <w:t>E. 5</w:t>
      </w:r>
    </w:p>
    <w:p>
      <w:r>
        <w:t>Anlässlich der Revision von Art. 6 Abs. 1 IVG (in seiner Fassung vom 5. Oktober 1967; AS 1968 29 42, BBl 1967 I 653) wurde die sogenannte Versicherungsklausel aufgehoben, wonach nur die bei Eintritt der Invalidität Versicherten Anspruch auf IV-Leistungen hatten. Ab Inkrafttreten dieser Revision am 1. Januar 2001 (AS 2000 2677 2682 sowie BBl 1999 4983) hat Anspruch auf eine Rente der schweizerischen Invalidenversicherung, wer invalid im Sinne des Gesetzes ist (Art. 8 ATSG), und beim Eintritt der Invalidität während mindestens eines vollen Jahres Beiträge an die Alters-, Hinterlassenen- und Invalidenversicherung (AHV/IV) geleistet hat (Art. 36 Abs. 1 IVG in der bis 31. Dezember 2007 gültig gewesenen Fassung [AS 2007 5140]; vgl. auch die Schlussbestimmungen zur Änderung des IVG vom 23. Juni 2000 Abs. 4). Diese Bedingungen müssen kumulativ erfüllt sein; fehlt eine, so entsteht kein Rentenanspruch, selbst wenn die andere erfüllt ist.</w:t>
      </w:r>
    </w:p>
    <w:p>
      <w:r>
        <w:rPr>
          <w:b/>
        </w:rPr>
        <w:t>E. 5.1</w:t>
      </w:r>
    </w:p>
    <w:p>
      <w:r>
        <w:t>Die Beschwerdeführerin hat unbestrittenermassen während insgesamt mehr als einem Jahr Beiträge an die schweizerische Alters-, Hinterlassenen- und Invalidenversicherung geleistet (vgl. auch act. 4 und 7), so dass die Voraussetzung der Mindestbeitragsdauer für den Anspruch auf eine ordentliche Invalidenrente erfüllt ist.</w:t>
      </w:r>
    </w:p>
    <w:p>
      <w:r>
        <w:rPr>
          <w:b/>
        </w:rPr>
        <w:t>E. 5.2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5.2.2</w:t>
      </w:r>
    </w:p>
    <w:p>
      <w:r>
        <w:t>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5.3</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5.4</w:t>
      </w:r>
    </w:p>
    <w:p>
      <w:r>
        <w:t>Gemäss Art. 28 Abs. 1 IVG in der bis Ende 2003 gültig gewesenen Fassung besteht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solchen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 nicht aber für Staatsangehörige von Serbien.</w:t>
      </w:r>
    </w:p>
    <w:p>
      <w:r>
        <w:rPr>
          <w:b/>
        </w:rPr>
        <w:t>E. 5.5</w:t>
      </w:r>
    </w:p>
    <w:p>
      <w:r>
        <w:t>Ein Rentenanspruch nach Art. 28 IVG entsteht (gemäss den hier anwendbaren, bis zum 31. Dezember 2007 in Kraft gestandenen Bestimmungen) frühestens in dem Zeitpunkt, in dem die versicherte Person mindestens zu 40% (bzw. grundsätzlich 50% für im Ausland wohnende Versicherte) bleibend erwerbsunfähig bzw. bleibend invalid geworden ist (Art. 29 Abs. 1 Bst. a IVG i.V.m. Art. 29 IVV; Art. 7 ATSG) oder während eines Jahres ohne wesentlichen Unterbruch durchschnittlich mindestens zu 40% (bzw. 50%) arbeitsunfähig war (Wartefrist gemäss Art. 29 Abs. 1 Bst. b IVG; Art. 6 ATSG).</w:t>
      </w:r>
    </w:p>
    <w:p>
      <w:r>
        <w:rPr>
          <w:b/>
        </w:rPr>
        <w:t>E. 5.5.1</w:t>
      </w:r>
    </w:p>
    <w:p>
      <w:r>
        <w:t>Den Akten kann entnommen werden, dass sich die Beschwerdeführerin am 21. Mai 2004 erneut zum Leistungsbezug anmeldete, nachdem ihr erstes Leistungsgesuch am 28. Juli 1993 wegen fehlender Versicherteneigenschaft im Zeitpunkt des Entstehens eines Rentenanspruchs bzw. in Anwendung der damals noch geltenden Versicherungsklausel rechtskräftig abgewiesen worden war. Diese Verfügung erliess die Vorinstanz im Wesentlichen gestützt auf den Bericht vom 17. April 1993 von Dr. med. B._______ vom ärztlichen Dienst. Unter Berücksichtigung von Berichten von in Serbien auf den Gebieten der Chirurgie, Orthopädie und Inneren Medizin praktizierenden Fachärzten aus der Zeit vom 31. Juli 1991 bis 18. Mai 1992 (act. 8 bis 13) diagnostizierte Dr. med. B._______ einen Status nach Femuramputation rechts sowie eine reaktive Depression und kam zum Schluss, die Beschwerdeführerin sei seit Oktober 1990 zu 70% arbeitsunfähig (act. 14). Allerdings hat Dr. med. B._______ keine Feststellungen zur (Rest-)Arbeitsfähigkeit der Beschwerdeführerin in Verweisungstätigkeiten getroffen. Auch kann den Akten nicht entnommen werden, dass die Vorinstanz vor Erlass der Verfügung vom 28. Juli 1993 den Invaliditätsgrad der Beschwerdeführerin im Rahmen eines Einkommensvergleichs bemessen hätte.</w:t>
      </w:r>
    </w:p>
    <w:p>
      <w:r>
        <w:rPr>
          <w:b/>
        </w:rPr>
        <w:t>E. 5.5.2</w:t>
      </w:r>
    </w:p>
    <w:p>
      <w:r>
        <w:t>Vor Erlass der Verfügung vom 28. Juli 1993 hat daher keine im Sinne der bundesgerichtlichen Rechtsprechung umfassende materielle Prüfung des Rentenanspruch stattgefunden (vgl. zum Ganzen BGE 133 V 108 E. 5.4 mit Hinweisen; BGE 109 V 125 E 4.a). Demnach findet vorliegend Art. 29 Abs. 1 IVG Anwendung, wobei offen bleiben kann, ob vorliegend - da sich der gesundheitliche Zustand nach Femuramputation weitgehend stabilisiert hat - ausnahmsweise die Variante gemäss Bst. a der Bestimmung anzuwenden wäre (vgl. Ulrich Meyer-Blaser, Bundesgesetz über die Invalidenversicherung, Zürich 1997, S. 233; BGE 97 V 244 E. 2). Ebenfalls zu beachten ist Art. 48 Abs. 2 IVG wonach IV-Leistungen lediglich für die zwölf der Anmeldung vorangehenden Monate und die folgende Zeit ausgerichtet werden, sofern sich eine versicherte Person mehr als zwölf Monate nach Entstehen des Anspruchs zum Leistungsbezug angemeldet hat.</w:t>
      </w:r>
    </w:p>
    <w:p>
      <w:r>
        <w:rPr>
          <w:b/>
        </w:rPr>
        <w:t>E. 5.6</w:t>
      </w:r>
    </w:p>
    <w:p>
      <w:r>
        <w:t>Je nachdem, ob die versicherte Person als (teil-)erwerbstätig oder nichterwerbstätig einzustufen ist, variiert die anzuwendende Methode der Invaliditätsbemessung (allgemeine Methode des Einkommensvergleichs, gemischte Methode, spezifische Methode des Betätigungsvergleichs [vgl. Art. 16 ATSG i.V.m. Art. 28 Abs. 2, Abs. 2bis und Abs. 2ter IVG in den hier anwendbaren, bis zum 31. Dezember 2007 in Kraft gestandenen Fassungen]). Welche Methode im Einzelfall zur Anwendung gelangt, ergibt sich aus der Beantwortung der Frage, was die versicherte Person bei im Übrigen unverändert gebliebenen Umständen vorwiegend täte, wenn keine gesundheitliche Beeinträchtigung bestünde (vgl. zum Ganzen BGE 117 V 194 E. 3b mit Hinweisen; THOMAS LOCHER, Grundriss des Sozialversicherungsrechts, Bern 2003, S. 248 Rz. 4; MEYER-BLASER, a.a.O., S. 26 ff.).</w:t>
      </w:r>
    </w:p>
    <w:p>
      <w:r>
        <w:rPr>
          <w:b/>
        </w:rPr>
        <w:t>E. 5.6.1</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5.6.2</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(im Folgenden: LSE) heranzuziehen (vgl. das Urteil des Bundesgerichts U 75/03 vom 12. Oktober 2006), allenfalls die Zahlen der Dokumentation über Arbeitsplätze (DAP; vgl. BGE 129 V 472 E. 4.2.1, BGE 126 V 75 E. 3b).</w:t>
      </w:r>
    </w:p>
    <w:p>
      <w:r>
        <w:rPr>
          <w:b/>
        </w:rPr>
        <w:t>E. 5.6.3</w:t>
      </w:r>
    </w:p>
    <w:p>
      <w:r>
        <w:t>Der Einkommensvergleich nach Art. 16 ATSG setzt voraus, dass bei der Ermittlung der beiden Vergleichseinkommen gleich vorgegangen wird, dass also eine gleichartige Vergleichsbasis vorliegt (Gleichartigkeit der Vergleichseinkommen, vgl. KIESER, ATSG, Rz. 7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(hier: 16. März 2007) zu berücksichtigen sind (BGE 129 V 222 E. 4.1). Die für die Invaliditätsgradsbemessung massgebenden Vergleichseinkommen eines im Ausland wohnenden Versicherten müssen sich zudem auf den gleichen Arbeitsmarkt beziehen, weil es die Unterschiede in den Lohnniveaus und den Lebenshaltungskosten nicht gestatten, einen objektiven Vergleich der in Frage stehenden Einkommen vorzunehmen (KIESER, ATSG, Rz. 7 zu Art. 16; Urteil des Bundesgerichts I 817/05 vom 5. Februar 2007 E. 8.1, Urteil des EVG U 262/02 vom 8. April 2003 E. 4.4).</w:t>
      </w:r>
    </w:p>
    <w:p>
      <w:r>
        <w:rPr>
          <w:b/>
        </w:rPr>
        <w:t>E. 6</w:t>
      </w:r>
    </w:p>
    <w:p>
      <w:r>
        <w:t>Die angefochtene Verfügung erliess die Vorinstanz im Wesentlichen unter Berücksichtigung der Stellungnahmen vom 19. September 2005 und 2. Januar 2007 von Dr. med. C._______ vom RAD, der einen Status nach Femuramputation rechts bei Status nach Tumor (Hämangioperizytom) rechts diagnostizierte und zum Schluss kam, die Beschwerdeführerin sei seit 2. Oktober 1990 in der zuletzt ausgeübten Tätigkeit zu 100% arbeitsunfähig. Eine leichte, sitzend auszuübende Verweisungstätigkeit als Kassiererin, Billettverkäuferin, Rezeptionistin oder Telefonistin ohne Heben und Tragen von Lasten über 5 kg und ohne längeres Gehen (insbesondere auf unebenem Boden) und Stehen sei ihr indessen ab dem 25. Dezember 1990 zu 100% zumutbar (act. 34, 36 und 51). Zu dieser Beurteilung gelangte Dr. med. C._______ aufgrund der Vorakten, insbesondere unter Würdigung der ihm vorgelegten Berichte der Invalidenkommission erster Instanz der Pensions- und Invalidenversicherung der Arbeiter der Republik Serbien (im Folgenden: Invalidenkommission) vom 18. Mai 1992 (act. 11), des Klinikzentrums Z._______vom 19. April 2005 (act. 32) sowie von Dr. med. D._______ vom 22. Januar 2006 (act. 49).</w:t>
      </w:r>
    </w:p>
    <w:p>
      <w:r>
        <w:rPr>
          <w:b/>
        </w:rPr>
        <w:t>E. 6.1</w:t>
      </w:r>
    </w:p>
    <w:p>
      <w:r>
        <w:t>Die Beurteilung des Gesundheitszustandes und der Arbeitsfähigkeit durch Dr. med. C._______ ist für die streitigen Belange umfassend. Er hat in Kenntnis sämtlicher Vorakten (Anamnese) sowie unter Berücksichtigung der geklagten Beschwerden Bericht erstattet, und die medizinischen Zusammenhänge einleuchtend dargelegt. Insbesondere hat er seine Einschätzung der (Rest-)Arbeitsfähigkeit nachvollziehbar damit begründet, dass bei der Beschwerdeführerin aktuell ein zufriedenstellender Gesundheitszustand nach Femuramputation rechts vorliegt, der Stumpf nur leicht auf Druck schmerzhaft ist, und keine Anzeichen für ein Tumorrezidiv bestehen (act. 51). Es fällt allerdings auf, dass sich Dr. med. C._______ nicht zu der von der Invalidenkommission am 18. Mai 1992, also relativ kurz nach der Amputation und dem Abschluss der zytostatischen Therapie festgestellten und vom IV-Arzt Dr. med. B._______ in seinem Bericht vom 17. April 1993 übernommenen Diagnose der reaktiven Depression äussert (vgl. act. 11 und 14). Hiezu bestand nach Auffassung des Bundesverwaltungsgerichts auch kein Anlass, finden sich doch in den neueren Arztberichten keine Hinweise auf eine psychische Störung mehr, wird eine solche von der Beschwerdeführerin heute auch nicht mehr beklagt und erreichen nach bundesgerichtlicher Rechtsprechung ohnehin reaktive Depressionen in der Regel nicht die für die Entstehung des Rentenanspruchs erforderlichen Auswirkungen auf die Arbeitsfähigkeit - dies aufgrund der medizinischen Erfahrungstatsache, dass sie im Allgemeinen relativ rasch wieder abklingen (BGE 127 V 294 E. 4.b.aa). Unter diesen Umständen konnte Dr. med. C._______ eine ausreichend umfassende und verlässliche Beurteilung des Gesundheitszustandes und der Arbeitsfähigkeit der Beschwerdeführerin vornehmen, ohne dass zusätzliche psychiatrische Abklärungen erforderlich gewesen wären.</w:t>
      </w:r>
    </w:p>
    <w:p>
      <w:r>
        <w:rPr>
          <w:b/>
        </w:rPr>
        <w:t>E. 6.2</w:t>
      </w:r>
    </w:p>
    <w:p>
      <w:r>
        <w:t>Den vorerwähnten Berichten aus der Zeit vom 18. Mai 1992 bis zum 22. Januar 2006 (act. 11, 32, 49) kann dagegen nicht entnommen werden, gestützt auf welche Vorakten (Anamnese) sie erstellt wurden. Ferner wird in diesen Berichten nicht nachvollziehbar begründet, weshalb die Beschwerdeführerin zu 70% bzw. 80% invalid sein soll. In den Berichten finden sich keine bzw. keine aktuellen (vgl. act. 11) Angaben zur Arbeitsfähigkeit der Beschwerdeführerin in leidensangepassten Verweisungstätigkeiten. Dasselbe gilt auch für die von der Beschwerdeführerin eingereichten Dokumente vom 25. bzw. 26. Februar 2004 der serbischen Sozialversicherung und insbesondere auch für den Bericht von Dr. med. A._______ vom 27. April 2007, der - abgesehen davon, dass ohnehin der Gesundheitszustand der Beschwerdeführerin im Zeitpunkt des Erlasses der angefochtenen Verfügung (16. März 2007) massgebend ist (vgl. E. 3.3 hiervor) - durchaus im Einklang mit der Beurteilung von Dr. med. C._______ steht. Da überdies für die Beurteilung einer zumutbaren Erwerbstätigkeit auf das vom Arzt objektiv festzustellende Mass des Zumutbaren abzustellen ist, und es nicht auf die subjektive, pauschal ablehnende Bewertung der möglichen Tätigkeiten durch den Versicherten ankommen kann (vgl. hierzu BGE 109 V 25 E. 2c mit Hinweisen), ist auch die Kritik der Beschwerdeführerin an der Feststellung zumutbarer Verweisungstätigkeiten nicht geeignet, die Beweiskraft und die Beweistauglichkeit der Stellungnahmen von Dr. med. C._______ in Frage zu stellen.</w:t>
      </w:r>
    </w:p>
    <w:p>
      <w:r>
        <w:rPr>
          <w:b/>
        </w:rPr>
        <w:t>E. 6.3</w:t>
      </w:r>
    </w:p>
    <w:p>
      <w:r>
        <w:t>Das Bundesverwaltungsgericht erachtet es daher als überwiegend wahrscheinlich (vgl. E. 2.4.1 hiervor), dass die Beschwerdeführerin in ihrer zuletzt ausgeübten Erwerbstätigkeit ab dem 2. Oktober 1990 zu 100% arbeitsunfähig ist. Eine leichte Verweisungstätigkeit als Kassiererin, Billetverkäuferin, Rezeptionistin oder Telefonistin kann sie indessen ab dem 25. Dezember 1990 zu 100% ausüben. Unter diesen Umständen hätte frühestens mit Ausserkrafttreten der Versicherungsklausel, d.h. im Jahre 2001, ein Rentenanspruch entstehen können (vgl. E. 5 und 5.5 hiervor).</w:t>
      </w:r>
    </w:p>
    <w:p>
      <w:r>
        <w:rPr>
          <w:b/>
        </w:rPr>
        <w:t>E. 7</w:t>
      </w:r>
    </w:p>
    <w:p>
      <w:r>
        <w:t>Die Vorinstanz bemass den Invaliditätsgrad der Beschwerdeführerin auf 5% (act. 38).</w:t>
      </w:r>
    </w:p>
    <w:p>
      <w:r>
        <w:rPr>
          <w:b/>
        </w:rPr>
        <w:t>E. 7.1</w:t>
      </w:r>
    </w:p>
    <w:p>
      <w:r>
        <w:t>Aufgrund der Akten ist davon auszugehen, dass die Beschwerdeführerin ohne gesundheitliche Beeinträchtigung nach wie vor erwerbstätig wäre, weshalb ein Einkommensvergleich durchzuführen ist. Vornehmlich mangels Berufsbildung, und somit aus invaliditätsfremden Gründen, erzielte sie zuletzt im Jahre 1989 als Buffet- und Officeangestellte ein monatliches Bruttoeinkommen (inklusive Ferienentschädigung) von lediglich Fr. 910.- (act. 1 S. 3, 7, 11. S. 1 und 26). Dasselbe ist im Vergleich zum branchenüblichen Nettolohn gemäss den seit 1994 periodisch herausgegebenen LSE (vgl. etwa denjenigen gemäss LSE 2002, Tabelle 1, Sektor Dienstleistungen, Position Gastgewerbe, Frauen, Niveau 4 [einfache und repetitive Tätigkeiten], von monatlich Fr. 3'302.-) zweifellos unterdurchschnittlich. Da zudem ein hypothetischer Rentenanspruch vorliegend frühestens im Jahre 2001 entstehen konnte, für das keine LSE existiert, ist es gerechtfertigt, zwecks Ermittlung des Validen- und Invalideneinkommens die LSE aus dem Jahre 2002 heranzuziehen. Der Einkommensvergleich führt unter diesen Umständen zu einem klaren Ergebnis. Auszugehen ist vom vorerwähnten Valideneinkommen im Gastgewerbe von Fr. 3'302.- pro Monat und, da der Beschwerdeführerin eine vorwiegend sitzend ausübbare Tätigkeit im Detailhandel zumutbar ist, von einem monatlichen Invalideneinkommen in Höhe von Fr. 3'741.- (vgl. LSE 2002, Tabelle 1, Sektor Dienstleistungen, Position Detailhandel und Reparatur, Frauen, Niveau 4 [einfache und repetitive Tätigkeiten]). Diesen Tabellenlöhnen liegt eine Arbeitszeit von 40 Stunden pro Woche zugrunde, so dass unter Berücksichtigung der durchschnittlichen Arbeitszeit von im Jahre 2002 wöchentlich 42.2 Stunden im Gastgewerbe bzw. 41.9 Stunden im Handel- und Reparaturgewerbe (vgl. BGE 126 V 75 E 3b/bb; Die Volkswirtschaft, 2004, Heft 10, Tabelle B 9.2), ein monatliches Valideneinkommen von Fr. 3'483.61 und ein - höheres - Invalideneinkommen von Fr. 3'918.70 resultiert. Die Vorinstanz hat daher zugunsten der Beschwerdeführerin das Invalideneinkommen auf Fr. 3'483.61 herabgesetzt und hiervon im Hinblick auf ihr Alter im Jahre 1990 einen leidensbedingten Abzug von 5% gewährt, was ein monatliches Invalideneinkommen von Fr. 3'309.43 ergibt (3'483.61 x 0.95 = 3'309.43).</w:t>
      </w:r>
    </w:p>
    <w:p>
      <w:r>
        <w:rPr>
          <w:b/>
        </w:rPr>
        <w:t>E. 7.2</w:t>
      </w:r>
    </w:p>
    <w:p>
      <w:r>
        <w:t>Aus der Gegenüberstellung der massgeblichen Einkommen resultiert ein Invaliditätsgrad von 5% ([{3'483.61 - 3'309.43} x 100] / 3'483.61 = 5%), der klarerweise nicht rentenbegründend ist. Selbst bei Vornahme eines leidensbedingten Abzugs von 25% vom Invalideneinkommen würde kein anspruchsbegründender Invaliditätsgrad vorliegen (vgl. zur Begrenzung des leidensbedingten Abzugs auf maximal 25% BGE 126 V 75 E. 5b/cc).</w:t>
      </w:r>
    </w:p>
    <w:p>
      <w:r>
        <w:rPr>
          <w:b/>
        </w:rPr>
        <w:t>E. 8</w:t>
      </w:r>
    </w:p>
    <w:p>
      <w:r>
        <w:t>Die Vorinstanz hat der Beschwerdeführerin daher zu Recht keine Invalidenrente zugesprochen. Die vorliegende Beschwerde ist eindeutig unbegründet und daher abzuweisen.</w:t>
      </w:r>
    </w:p>
    <w:p>
      <w:r>
        <w:rPr>
          <w:b/>
        </w:rPr>
        <w:t>E. 9</w:t>
      </w:r>
    </w:p>
    <w:p>
      <w:r>
        <w:t>Zu befinden bleibt noch über die Verfahrenskosten und eine allfällige Parteientschädigung.</w:t>
      </w:r>
    </w:p>
    <w:p>
      <w:r>
        <w:rPr>
          <w:b/>
        </w:rPr>
        <w:t>E. 9.1</w:t>
      </w:r>
    </w:p>
    <w:p>
      <w:r>
        <w:t>Als unterliegende Partei hat die Beschwerdeführerin grundsätzlich die Verfahrenskosten zu tragen (Art. 63 Abs. 1 VwVG). Im vorliegenden Verfahren hat sie aber ein Gesuch um unentgeltliche Rechtspflege (Erlass der Verfahrenskosten) gestellt, über das noch zu entscheiden ist.</w:t>
      </w:r>
    </w:p>
    <w:p>
      <w:r>
        <w:rPr>
          <w:b/>
        </w:rPr>
        <w:t>E. 9.2</w:t>
      </w:r>
    </w:p>
    <w:p>
      <w:r>
        <w:t>Gemäss Art. 65 Abs. 1 VwVG kann eine Partei, die nicht über die erforderlichen Mittel verfügt und deren Begehren nicht als aussichtslos erscheint, auf Antrag von der Bezahlung der Verfahrenskosten befreit werden.</w:t>
      </w:r>
    </w:p>
    <w:p>
      <w:r>
        <w:rPr>
          <w:b/>
        </w:rPr>
        <w:t>E. 9.2.1</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Da die Beschwerdeführerin angesichts der Ausführungen in der angefochtenen Verfügung ohne Zweifel davon ausgehen musste, dass ihre Behinderung nicht zu einer rentenbegründenden Einschränkung der Arbeitsfähigkeit führt, müssen ihre Begehren als aussichtslos bezeichnet werden. Das Gesuch um unentgeltliche Rechtspflege ist daher abzuweisen.</w:t>
      </w:r>
    </w:p>
    <w:p>
      <w:r>
        <w:rPr>
          <w:b/>
        </w:rPr>
        <w:t>E. 9.2.2</w:t>
      </w:r>
    </w:p>
    <w:p>
      <w:r>
        <w:t>Aufgrund der eingereichten Unterlagen ist allerdings nicht zu bezweifeln, dass die Beschwerdeführerin nicht in der Lage ist, für die Prozesskosten aufzukommen, ohne dass sie Mittel beanspruchen müsste, die zur Deckung des Grundbedarfs für sie und ihre Familie notwendig sind (BGE 127 I 202 E. 3b). Daher ist mit Rücksicht auf die persönlichen und finanziellen Verhältnisse der Beschwerdeführerin auf die Erhebung von Verfahrenskosten zu verzichten (Art. 63 Abs. 1 VwVG i.V.m. Art. 6 Bst. b VGKE)</w:t>
      </w:r>
    </w:p>
    <w:p>
      <w:r>
        <w:rPr>
          <w:b/>
        </w:rPr>
        <w:t>E. 9.3</w:t>
      </w:r>
    </w:p>
    <w:p>
      <w:r>
        <w:t>Weder die unterliegende Beschwerdeführerin noch die obsiegende Vorinstanz haben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