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C-2952/2016 vom 16. Februar 2018</w:t>
      </w:r>
    </w:p>
    <w:p>
      <w:r>
        <w:t>Bundesverwaltungsgericht, 2018-02-16, DE</w:t>
      </w:r>
    </w:p>
    <w:p>
      <w:r>
        <w:rPr>
          <w:b/>
        </w:rPr>
        <w:t xml:space="preserve">Quelle: </w:t>
      </w:r>
      <w:r>
        <w:t>https://mcp.opencaselaw.ch/entscheid/bvger_C-2952_2016</w:t>
      </w:r>
    </w:p>
    <w:p>
      <w:r>
        <w:t>FR: TAF C-2952/2016 du 16 février 2018</w:t>
      </w:r>
    </w:p>
    <w:p>
      <w:r>
        <w:t>IT: TAF C-2952/2016 del 16 febbraio 2018</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Da keine Ausnahme im Sinne von Art. 32 VGG vorliegt, ist das Bundesverwaltungsgericht somit zur Beurteilung der vorliegenden Beschwerden zuständig.</w:t>
      </w:r>
    </w:p>
    <w:p>
      <w:r>
        <w:rPr>
          <w:b/>
        </w:rPr>
        <w:t>E. 1.2</w:t>
      </w:r>
    </w:p>
    <w:p>
      <w:r>
        <w:t>In den beiden Beschwerdeverfahren C-2952/2016 und C-4834/2017 sind dieselben Parteien involviert, stehen die einzelnen Sachverhalte in einem engen inhaltlichen Zusammenhang und stellen sich letztlich die gleichen Rechtsfragen. Es rechtfertigt sich daher, die beiden Verfahren zu vereinigen und darüber in einem einzigen Urteil zu befinden (vgl. Moser/Beusch/Kneubühler, Prozessieren vor dem Bundesverwaltungsgericht, 2. Aufl. 2013, Rz. 3.17).</w:t>
      </w:r>
    </w:p>
    <w:p>
      <w:r>
        <w:rPr>
          <w:b/>
        </w:rPr>
        <w:t>E. 1.3</w:t>
      </w:r>
    </w:p>
    <w:p>
      <w:r>
        <w:t>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1.4</w:t>
      </w:r>
    </w:p>
    <w:p>
      <w:r>
        <w:t>Die Beschwerdeführerin ist durch die beiden angefochtenen Einspracheentscheide vom 11. April 2016 und 19. Juli 2017 berührt und hat ein schutzwürdiges Interesse an deren Aufhebung oder Änderung, so dass sie im Sinne von Art. 59 ATSG beschwerdelegitimiert ist.</w:t>
      </w:r>
    </w:p>
    <w:p>
      <w:r>
        <w:rPr>
          <w:b/>
        </w:rPr>
        <w:t>E. 1.5</w:t>
      </w:r>
    </w:p>
    <w:p>
      <w:r>
        <w:t>Die beiden Beschwerden wurden fristgemäss eingereicht (Art. 60 Abs. 1 i.V.m. Art. 38 Abs. 4 Bst. b ATSG sowie Art. 21 Abs. 2 VwVG). Sie enthalten jedoch nicht dieselbe Unterschrift. Beide Eingaben wurden mit dem Vermerk "im Auftrag von Frau A._______" mit dem Namen der Beschwerdeführerin handschriftlich unterzeichnet. Die Vorinstanz geht davon aus, dass die (private) Dolmetscherin der Beschwerdeführerin die Briefe jeweils unterschrieben habe, eine entsprechende Vollmacht jedoch fehle (C-4834/2017, BVGer-act. 4 S. 2). Allerdings stimmt die kyrillische Unterschrift auf der Beschwerdeschrift vom 22. April 2016 mit derjenigen überein, welche der serbische Pass der Beschwerdeführerin enthält (C-2952/2016, BVGer-act. 22/1), während die Unterzeichnung mit lateinischen Buchstaben auf der Beschwerdeschrift vom 3. August 2017 derjenigen entspricht, welche (ohne den Zusatz "im Auftrag von Frau A._______") auf dem Anmeldeformular für die Altersrente vom 4. August 2015 ersichtlich ist. Es ist deshalb anzunehmen, dass sich der besagte Vermerk "im Auftrag von" nur auf den Inhalt und nicht auch auf die Unterschrift des jeweiligen Schreibens bezieht (vgl. auch Vorakten C-2952/2016, act. 2/1). Ausserdem liegen im Beschwerdeverfahren C-2952/2016 handschriftlich unterzeichnete Empfangsbestätigungen (BVGer-act. 3, 14) von Schreiben des Bundesverwaltungsgerichts vor, welche an die Adresse der Beschwerdeführerin adressiert waren. Die beiden konnexen Beschwerden können unter diesen Umständen der Beschwerdeführerin zugerechnet werden und sind zulässig (vgl. auch Seethaler/Bochsler, in: Bernhard/Weissenberger [Hrsg.], Praxiskommentar zum VwVG, 2009, Art. 52 Rz. 21 mit weiteren Hinweisen), zumal aufgrund der Akten keine erkennbare Manipulation vorliegt und vom Beschwerdewillen der Beschwerdeführerin auszugehen ist. Auf die beiden Beschwerden ist daher einzutreten, nachdem auch die übrigen Anforderungen an eine rechtsgenügliche Beschwerde erfüllt sind (vgl. Art. 52 Abs. 1 VwVG).</w:t>
      </w:r>
    </w:p>
    <w:p>
      <w:r>
        <w:rPr>
          <w:b/>
        </w:rPr>
        <w:t>E. 2.1</w:t>
      </w:r>
    </w:p>
    <w:p>
      <w:r>
        <w:t>Die in Serbien wohnhafte Beschwerdeführerin ist Serbin und auch ihr im Jahre 2017 verstorbener Ehemann besass (einzig) die serbische Staatsangehörigkeit (C-2952/2016, Vorakten act. 5, BVGer-act. 22/1). Das zwischen der Republik Serbien und der Schweiz ausgehandelte Sozialversicherungsabkommen ist noch nicht in Kraft getreten (vgl. http://www.bsv.admin.ch &gt; Sozialversicherungen &gt; Internationale Sozialversicherung &gt; Grundlagen und Abkommen &gt; Liste der Sozialversicherungsabkommen, abgerufen am 31.1.2018). Bis zum Inkrafttreten dieses neuen Abkommens ist weiterhin das bisherige Abkommen zwischen der Schweizerischen Eidgenossenschaft und der Föderativen Volksrepublik Jugoslawien über Sozialversicherung vom 8. Juni 1962 (SR 0.831.109.818.1, nachfolgend: Staatsvertrag) anwendbar (vgl. BGE 126 V 198 E. 2b; 122 V 381 E. 1 mit Hinweisen). Nach Art. 2 des Staatsvertrags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Abgesehen von den in E. 3.3.1 und 3.3.2 aufzuzeigenden Ausnahmebestimmungen sind im Staatsvertrag oder anderen bilateralen Vereinbarungen keine Vorschriften auszumachen, die hier zu beachten wären. Die Prüfung der streitigen AHV-Leistungsansprüche sowie die Ausgestaltung des Verfahrens bestimmen sich deshalb grundsätzlich nach den schweizerischen Rechtsvorschriften, insbesondere nach dem AHVG und der AHVV (SR 831.101) sowie dem ATSG.</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Rechts-sätze anwendbar, die bei der Erfüllung des zu Rechtsfolgen führenden Tatbestandes Geltung hatten (BGE 130 V 445 E. 1.2.1; 127 V 466 E. 1; 126 V 134 E. 4b). Der Anspruch der Beschwerdeführerin auf die (um zwei Jahre) vorbezogene Altersrente entstand am 1. Juni 2015 (vgl. Art. 40 Abs. 1 AHVG; vgl. E. 3.1.1). Massgebend hinsichtlich der Altersrente sind somit diejenigen Normen, welche am 1. Juni 2015 in Kraft standen. Der Anspruch der Beschwerdeführerin auf eine Witwenrente entstand indessen am 1. April 2017 (Art. 23 Abs. 3 AHVG; vgl. E. 3.2.1), weshalb diesbezüglich auf diejenigen Bestimmungen abzustellen ist, welche zu diesem Zeitpunkt gültig waren.</w:t>
      </w:r>
    </w:p>
    <w:p>
      <w:r>
        <w:rPr>
          <w:b/>
        </w:rPr>
        <w:t>E. 2.3</w:t>
      </w:r>
    </w:p>
    <w:p>
      <w:r>
        <w:t>Nach der Rechtsprechung stellt das Sozialversicherungsgericht bei der Beurteilung einer Streitsache in der Regel auf den bis zum Zeitpunkt des Erlasses des streitigen Entscheides (hier: 11. April 2016 bzw. 19. Juli 2017) eingetretenen Sachverhalt ab (BGE 129 V 1 E. 1.2 mit Hinweisen). Tatsachen, die den Sachverhalt seither verändert haben, sollen im Normalfall Gegenstand einer neuen Verwaltungsverfügung sein (BGE 121 V 362 E.1b).</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Streitig und im Folgenden zu klären ist, ob die Vorinstanz der Beschwerdeführerin zu Recht weder hinsichtlich der Altersrente noch der Witwenrente eine Abfindung gewährt hat.</w:t>
      </w:r>
    </w:p>
    <w:p>
      <w:r>
        <w:rPr>
          <w:b/>
        </w:rPr>
        <w:t>E. 3.1</w:t>
      </w:r>
    </w:p>
    <w:p>
      <w:r>
        <w:t>Zunächst ist die mit vorinstanzlicher Verfügung vom 14. Dezember 2015 der Beschwerdeführerin ab 1. Juni 2015 zugesprochene monatliche Altersrente von Fr. 302.- zu prüfen (Vorakten C-2952/2016, act. 16).</w:t>
      </w:r>
    </w:p>
    <w:p>
      <w:r>
        <w:rPr>
          <w:b/>
        </w:rPr>
        <w:t>E. 3.1.1</w:t>
      </w:r>
    </w:p>
    <w:p>
      <w:r>
        <w:t>Nach Art. 21 Abs. 1 Bst. b AHVG haben Frauen, welche das 64. Altersjahr vollendet haben, Anspruch auf eine Altersrente der AHV. Sofern die Voraussetzungen für den Anspruch auf eine ordentliche Altersrente erfüllt sind, kann die Rente gemäss Art. 40 Abs. 1 AHVG ein oder zwei Jahre vorbezogen werden. Der Rentenanspruch entsteht in diesen Fällen für Frauen am ersten Tag des Monats nach Vollendung des 63. oder 62. Altersjahres. Die vorbezogene Altersrente wird gestützt auf Art. 41 Abs. 2 AHVG in Verbindung mit Art. 56 Abs. 1 AHVV um den Gegenwert der vorbezogenen Rente gekürzt. Bis zum Rentenalter entspricht dieser Betrag pro Vorbezugsjahr 6,8% der vorbezogenen Rente (Art. 56 Abs. 2 AHVV).</w:t>
      </w:r>
    </w:p>
    <w:p>
      <w:r>
        <w:rPr>
          <w:b/>
        </w:rPr>
        <w:t>E. 3.1.2</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(Bst. a) oder in Form von Teilrenten für Versicherte mit unvollständiger Beitragsdauer (Bst. b)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w:t>
      </w:r>
    </w:p>
    <w:p>
      <w:r>
        <w:rPr>
          <w:b/>
        </w:rPr>
        <w:t>E. 3.1.3</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Eintrag im individuellen Konto (IK) vorgenommen wurde, wobei dieses Jahr zwischen dem der Zurücklegung des 20. Altersjahres folgenden Jahr und dem Eintritt des Versicherungsfalles liegen muss (vgl. dazu Art. 29bis Abs. 2 AHVG i.V.m. Art. 51bis Abs. 2 AHVV; Urteil des EVG [heute: BGer] H 49/05 vom 1. Dezember 2005 E. 2.4).</w:t>
      </w:r>
    </w:p>
    <w:p>
      <w:r>
        <w:rPr>
          <w:b/>
        </w:rPr>
        <w:t>E. 3.1.4</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w:t>
      </w:r>
    </w:p>
    <w:p>
      <w:r>
        <w:rPr>
          <w:b/>
        </w:rPr>
        <w:t>E. 3.1.5</w:t>
      </w:r>
    </w:p>
    <w:p>
      <w:r>
        <w:t>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im IK (BGE 117 V 261 E. 3a).</w:t>
      </w:r>
    </w:p>
    <w:p>
      <w:r>
        <w:rPr>
          <w:b/>
        </w:rPr>
        <w:t>E. 3.1.6</w:t>
      </w:r>
    </w:p>
    <w:p>
      <w:r>
        <w:t>Die Beschwerdeführerin vollendete ihr 62. Altersjahr am (...) 2015, weshalb ihr Anspruch auf eine um zwei Jahre vorbezogene Altersrente am 1. Juni 2015 entstand. Zu diesem Zeitpunkt war ihr (am [...] 2017 verstorbener) Ehemann C._______ (geb. [...] 1950) bereits rentenberechtigt (Vorakten C-2952/2016, act. 13/4). Die Eheleute A./C._______ waren seit dem (...) 2002 verheiratet (Vorakten C-2952/2016, act. 26/2). Die Beschwerdeführerin folgte ihrem Ehemann, der bereits im Jahr 1995 eingereist war, im Januar 2004 in die Schweiz. Per Ende März 2013 verliessen die Eheleute A./C._______ die Schweiz (Vorakten C-2952/2016, act. 1).</w:t>
      </w:r>
    </w:p>
    <w:p>
      <w:r>
        <w:rPr>
          <w:b/>
        </w:rPr>
        <w:t>E. 3.1.7</w:t>
      </w:r>
    </w:p>
    <w:p>
      <w:r>
        <w:t>Die Vorinstanz ging bei der Berechnung der (vorbezogenen) Altersrente der Beschwerdeführerin von einer Beitragszeit von insgesamt 9 Jahren und 3 Monaten bzw. 111 Monaten (bestehend aus Ehejahren von 72 Monaten [2004 bis 2009] sowie von Beiträgen von 39 Monaten [2010 bis 2013]) sowie von einem Gesamteinkommen von Fr. 286'737.- aus (Vorakten C-2952/2016, act. 13/3, 13/7). Diese Zahlen sind der aktenkundigen Aufstellung der Vorinstanz der für die Rentenberechnung berücksichtigten Versicherungszeiten (2004 bis 2013) und Einkommen (Vorakten C-2952/2016, act. 16/5) zu entnehmen und ergeben sich aus den massgeblichen IK-Auszügen der Beschwerdeführerin und ihres verstorbenen Ehemannes (Vorakten C-2952/2016, act. 12/2 und 32) bzw. des anschliessend durchgeführten Splittings (Vorakten C-2952/2016, act. 13/4). Die in der erwähnten vorinstanzlichen Aufstellung enthaltenen Zahlen sind nicht zu beanstanden. Sie entsprechen den vorliegenden Akten sowie den massgeblichen rechtlichen Vorgaben (vgl. E. 3.1.4, 3.1.5) und werden nicht bestritten. Die Beitragsdauer des Jahrgangs 1953 bei Beginn des Rentenanspruchs im Jahre 2015 betrug 41 Jahre (Rententabellen 2015 S. 8). Bei einer vollständigen Beitragsdauer wäre daher die Rentenskala 44 für monatliche Vollrenten anzuwenden gewesen (Rententabellen 2015 S. 10). Da die Vorinstanz bei der Beschwerdeführerin aber von lediglich 9 vollen Beitragsjahren ausging, wendete sie zu Recht die Rentenskala 10 für monatliche Teilrenten an (Rententabellen 2015 S. 10). Bei einem Aufwertungsfaktor von 1.000 (Rententabellen 2015 S. 15) und einer Beitragszeit von 9 Jahren und 3 Monaten berechnete die Vorinstanz folglich ein durchschnittliches Jahreseinkommen von Fr. 30'999.-, welches gemäss Rentenskala 10 im Jahre 2015 auf den nächsthöheren Tabellenwert aufgerundet wurde und somit Fr. 31'020.- betrug (Vorakten C-2952/2016, act. 13/7; Rententabellen 2015 S. 86). Die monatliche Altersrente ab Juni 2015 bezifferte die Vorinstanz bei Anwendung der Rentenskala 10 auf Fr. 350.-, wobei dieser Betrag aufgrund des Vorbezugs von zwei Jahren richtigerweise um 13,6% reduziert wurde (vgl. E. 3.1.1), was zu der verfügten vorbezogenen Altersrente von Fr. 302.- pro Monat führt. Dieser vorinstanzlich ermittelte Rentenbetrag erweist sich somit als korrekt.</w:t>
      </w:r>
    </w:p>
    <w:p>
      <w:r>
        <w:rPr>
          <w:b/>
        </w:rPr>
        <w:t>E. 3.2</w:t>
      </w:r>
    </w:p>
    <w:p>
      <w:r>
        <w:t>Weiter ist die mit vorinstanzlicher Verfügung vom 27. März 2017 der Beschwerdeführerin ab 1. April 2017 zugesprochene monatliche Witwenrente von Fr. 402.- zu prüfen (Vorakten C-4834/2017, act. 46).</w:t>
      </w:r>
    </w:p>
    <w:p>
      <w:r>
        <w:rPr>
          <w:b/>
        </w:rPr>
        <w:t>E. 3.2.1</w:t>
      </w:r>
    </w:p>
    <w:p>
      <w:r>
        <w:t>Nach Art. 23 Abs. 1 AHVG haben Witwen Anspruch auf eine Witwenrente, sofern sie im Zeitpunkt der Verwitwung Kinder haben. Der Anspruch auf die Witwenrente entsteht am ersten Tag des dem Tod des Ehemannes folgenden Monats und erlischt mit der Wiederverheiratung oder dem Tod der Witwe (Art. 23 Abs. 3 und 4 AHVG). Erfüllt eine Person gleichzeitig die Voraussetzungen für eine Witwenrente und für eine Altersrente, so wird gestützt auf Art. 24b AHVG nur die höhere Rente ausbezahlt. Der Vorbezug der Altersrente schliesst den gleichzeitigen Anspruch auf eine Witwenrente aus (Urteil des BGer 9C_602/2010 vom 21. September 2010 E. 3).</w:t>
      </w:r>
    </w:p>
    <w:p>
      <w:r>
        <w:rPr>
          <w:b/>
        </w:rPr>
        <w:t>E. 3.2.2</w:t>
      </w:r>
    </w:p>
    <w:p>
      <w:r>
        <w:t>Für die Berechnung der Witwenrente sind gestützt auf Art. 33 Abs. 1 AHVG die Beitragsdauer und das aufgrund der ungeteilten Einkommen der verstorbenen Person sowie ihrer Erziehungs- oder Betreuungsgutschriften ermittelte durchschnittliche Jahreseinkommen massgebend. Gemäss Art. 36 AHVG beträgt die volle Witwenrente 80% der dem massgebenden durchschnittlichen Jahreseinkommen entsprechenden Altersrente. Für die Berechnung der Teilrente gilt Art. 38 AHVG.</w:t>
      </w:r>
    </w:p>
    <w:p>
      <w:r>
        <w:rPr>
          <w:b/>
        </w:rPr>
        <w:t>E. 3.2.3</w:t>
      </w:r>
    </w:p>
    <w:p>
      <w:r>
        <w:t>Die Beschwerdeführerin hatte im Zeitpunkt der Verwitwung ([...] 2017) einen Sohn (geb. 1972; Vorakten C-2952/2016, act. 26/1). Ihr Anspruch auf eine Witwenrente entstand am 1. April 2017.</w:t>
      </w:r>
    </w:p>
    <w:p>
      <w:r>
        <w:rPr>
          <w:b/>
        </w:rPr>
        <w:t>E. 3.2.4</w:t>
      </w:r>
    </w:p>
    <w:p>
      <w:r>
        <w:t>Die Vorinstanz ging bei der Berechnung der Witwenrente der Beschwerdeführerin von einer Beitragszeit ihres verstorbenen Ehemannes von 12 Jahren und 3 Monaten bzw. 147 Monaten (2000 bis 2009 und 2011 bis 2012: je 12 Monate, 2013: 3 Monate) sowie einem Gesamteinkommen von Fr. 555'628.- aus (Vorakten C-4834/2017, act. 45/2, 45/5). Diese unbestrittenen Zahlen ergeben sich aus der vorinstanzlichen Aufstellung der für die Rentenberechnung berücksichtigten Versicherungszeiten und Einkommen (Vorakten C-4834/2017, act. 46/5) und entsprechen den Eintragungen im aktenkundigen IK-Auszug des verstorbenen Ehemannes (Vorakten C-4834/2017, act. 32) sowie den rechtlichen Vorgaben (E. 3.2.2). Bei einem Aufwertungsfaktor von 1.000 und einer Beitragszeit von vollen 12 Jahren berechnete die Vorinstanz sodann ein durchschnittliches Jahreseinkommen von Fr. 45'357.-, welches gemäss der (mangels einer Rentenanpassung per 1. Januar 2017 auch für das Jahr 2017) anwendbaren Rentenskala 12 für monatliche Teilrenten auf den nächsthöheren Tabellenwert aufgerundet wurde und somit Fr. 46'530.- betrug (Vorakten C-4834/2017, act. 45/5; Rententabellen 2015 S. 82). Die monatliche Witwenrente ab April 2017 bezifferte die Vorinstanz bei Anwendung der Rentenskala 12 daher auf Fr. 402.-, was nicht zu beanstanden ist.</w:t>
      </w:r>
    </w:p>
    <w:p>
      <w:r>
        <w:rPr>
          <w:b/>
        </w:rPr>
        <w:t>E. 3.2.5</w:t>
      </w:r>
    </w:p>
    <w:p>
      <w:r>
        <w:t>Die Vorinstanz stellte die ermittelte monatliche Witwenrente von Fr. 402.- der Altersrente gegenüber, welche ab 1. April 2017 bei einem Jahreseinkommen von Fr. 31'020.- aufgrund des Zuschlags von 20% für verwitwete Personen (Art. 35bis AHVG) Fr. 420.- beträgt (Rententabellen 2015 S. 86), aber hier aufgrund des Abzugs der Vorbezugskürzung von 13,6% mit Fr. 363.- pro Monat zu beziffern ist (vgl. Wegleitung über die Renten [RWL] in der AHV, gültig am 1. Januar 2003, Stand: 1. Januar 2017, Rz. 5616, 5619; siehe Vorakten C-4834/2017, act. 45/4). Auch seit Erreichen des (ordentlichen) Rentenalters (am [...] 2017) fällt die Altersrente der Beschwerdeführerin aufgrund der weiterhin bestehenden Vorbezugskürzung ([22 x Fr. 302.-] + [2 x Fr. 363.-]) x 13,6% : 24 = Fr. 42.-; vgl. Art. 56 Abs. 3 AHVV) mit Fr. 378.- (Fr. 420.- ./. Fr. 42.- = Fr. 378.-) tiefer aus als die Witwenrente. An diesem Resultat ändert nichts, dass die Vorinstanz im Schreiben vom 9. Mai 2017 von einer Altersrente in der Höhe von Fr. 336.- ausging (Vorakten C-4834/2017, act. 52). Die Vorinstanz hat damit in Anwendung von Art. 24b AHVG zu Recht die höhere Witwenrente verfügt.</w:t>
      </w:r>
    </w:p>
    <w:p>
      <w:r>
        <w:rPr>
          <w:b/>
        </w:rPr>
        <w:t>E. 3.3</w:t>
      </w:r>
    </w:p>
    <w:p>
      <w:r>
        <w:t>Zu prüfen ist schliesslich, ob die Vorinstanz den Anspruch der Beschwerdeführerin auf Ausrichtung einer einmaligen Abfindung anstelle der Alters- und Witwenrenten zu Recht verneint hat.</w:t>
      </w:r>
    </w:p>
    <w:p>
      <w:r>
        <w:rPr>
          <w:b/>
        </w:rPr>
        <w:t>E. 3.3.1</w:t>
      </w:r>
    </w:p>
    <w:p>
      <w:r>
        <w:t>Nach Art. 3 des hier massgebenden Staatsvertrags (vgl. E. 2.1) werden AHV-Renten an jugoslawische - bzw. heute serbische - Staatsangehörige ausgerichtet, welche in Serbien wohnen und in der Schweiz keinen Wohnsitz haben. Der Staatsvertrag sieht damit eine Ausnahme von der Wohnsitzklausel in Art. 18 Abs. 2 AHVG vor.</w:t>
      </w:r>
    </w:p>
    <w:p>
      <w:r>
        <w:rPr>
          <w:b/>
        </w:rPr>
        <w:t>E. 3.3.2</w:t>
      </w:r>
    </w:p>
    <w:p>
      <w:r>
        <w:t>Aufgrund von Art. 7 Bst. a des besagten Staatsvertrags wird einem serbischen Staatsangehörigen, der sich nicht in der Schweiz aufhält, und Anspruch auf eine ordentliche Teilrente hat, die höchstens ein Zehntel der entsprechenden ordentlichen Vollrente beträgt, an Stelle der Teilrente eine Abfindung in der Höhe des Barwertes der geschuldeten Rente gewährt. Beträgt die ordentliche Teilrente mehr als ein Zehntel, aber höchstens ein Fünftel der entsprechenden ordentlichen Vollrente, so kann der serbische Staatsangehörige, der sich nicht in der Schweiz aufhält oder diese endgültig verlässt, zwischen der Ausrichtung der Rente oder einer Abfindung wählen.</w:t>
      </w:r>
    </w:p>
    <w:p>
      <w:r>
        <w:rPr>
          <w:b/>
        </w:rPr>
        <w:t>E. 3.3.3</w:t>
      </w:r>
    </w:p>
    <w:p>
      <w:r>
        <w:t>Für die Beschwerdeführerin wurde im Jahre 2015 ein massgebendes durchschnittliches Jahreseinkommen von Fr. 31'020.- ermittelt. Die monatliche volle Altersrente hätte daher bei diesem Wert ab 1. Juni 2015 Fr. 1'542.- betragen (Rententabellen 2015, Skala 44, S. 18), wobei sich aufgrund des Abzugs der Vorbezugskürzung von 13,6% ein Rentenbetrag von Fr. 1'332.- ergeben hätte. Aufgrund des Verhältnisses dieser Vollrente zur errechneten Teilrente von Fr. 302.- (22.67%) stand der Beschwerdeführerin das staatsvertraglich verankerte Wahlrecht zwischen der monatlichen Teilaltersrente und der Abfindung nicht zu. Gleiches gilt für die ab 1. April 2017 zugesprochene Witwenrente, welche bei einem massgeblichen durchschnittlichen Jahreseinkommen von Fr. 46'530.- und einer vollständigen Beitragsdauer monatlich Fr. 1'474.- betragen würde (vgl. die hier anwendbaren Rententabellen 2015, Skala 44, S. 18). Die Teilrente von Fr. 402.- (27.27%) übersteigt somit einen Fünftel der ordentlichen Vollrente. Die Vorinstanz hat deshalb zu Recht weder anstelle der ab 1. Juni 2015 zugesprochenen Altersrente noch der ab 1. April 2017 gewährten Witwenrente eine einmalige Abfindung verfügt.</w:t>
      </w:r>
    </w:p>
    <w:p>
      <w:r>
        <w:rPr>
          <w:b/>
        </w:rPr>
        <w:t>E. 3.4</w:t>
      </w:r>
    </w:p>
    <w:p>
      <w:r>
        <w:t>Die angefochtenen Einspracheentscheide vom 11. April 2016 und 19. Juli 2017 erweisen sich demnach als rechtens, weshalb die beiden von der Beschwerdeführerin dagegen erhobenen Beschwerden als unbegründet abzuweisen sind.</w:t>
      </w:r>
    </w:p>
    <w:p>
      <w:r>
        <w:rPr>
          <w:b/>
        </w:rPr>
        <w:t>E. 4</w:t>
      </w:r>
    </w:p>
    <w:p>
      <w:r>
        <w:t>Zu befinden bleibt über die Verfahrenskosten und eine allfällige Parteientschädigung.</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Die unterliegende Beschwerdeführerin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