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C-2949/2014 vom 30. Oktober 2015</w:t>
      </w:r>
    </w:p>
    <w:p>
      <w:r>
        <w:t>Bundesverwaltungsgericht, 2015-10-30, DE</w:t>
      </w:r>
    </w:p>
    <w:p>
      <w:r>
        <w:rPr>
          <w:b/>
        </w:rPr>
        <w:t xml:space="preserve">Quelle: </w:t>
      </w:r>
      <w:r>
        <w:t>https://mcp.opencaselaw.ch/entscheid/bvger_C-2949_2014</w:t>
      </w:r>
    </w:p>
    <w:p>
      <w:r>
        <w:t>FR: TAF C-2949/2014 du 30 octobre 2015</w:t>
      </w:r>
    </w:p>
    <w:p>
      <w:r>
        <w:t>IT: TAF C-2949/2014 del 30 ottobre 2015</w:t>
      </w:r>
    </w:p>
    <w:p>
      <w:pPr>
        <w:pStyle w:val="Heading2"/>
      </w:pPr>
      <w:r>
        <w:t>Regeste</w:t>
      </w:r>
    </w:p>
    <w:p>
      <w:r>
        <w:t>Erleichterte Einbürgerung</w:t>
      </w:r>
    </w:p>
    <w:p>
      <w:pPr>
        <w:pStyle w:val="Heading2"/>
      </w:pPr>
      <w:r>
        <w:t>Erwägungen</w:t>
      </w:r>
    </w:p>
    <w:p>
      <w:r>
        <w:rPr>
          <w:b/>
        </w:rPr>
        <w:t>E. 1.1</w:t>
      </w:r>
    </w:p>
    <w:p>
      <w:r>
        <w:t>Verfügungen der Vorinstanz betreffend erleichterte Einbürgerung sind mit Beschwerde beim Bundesverwaltungsgericht anfechtbar (vgl. Art. 51 Abs. 1 des Bürgerrechtsgesetzes vom 29. September 1952 [BüG, SR 141.0]; Art. 31 ff. VGG; Art. 5 VwVG). Das Rechtsmittelverfahren richtet sich nach dem VwVG (Art. 37 VGG).</w:t>
      </w:r>
    </w:p>
    <w:p>
      <w:r>
        <w:rPr>
          <w:b/>
        </w:rPr>
        <w:t>E. 1.2</w:t>
      </w:r>
    </w:p>
    <w:p>
      <w:r>
        <w:t>Der Beschwerdeführer ist als Verfügungsadressat zur Beschwerde legitimiert (Art. 48 Abs. 1 VwVG). Auch wenn die Vorinstanz darauf hinweist, mit der Rücknahmeverfügung sei das Verfahren lediglich ins Instruktionsstadium zurückgesetzt worden, hat er ein schutzwürdiges Interesse an deren Aufhebung (Art. 48 Abs. 1 Bst. c VwVG); dies umso mehr, als die Begründung der angefochtenen Verfügung klar erkennen lässt, dass die Vorinstanz die Einbürgerung als unzulässig einstuft, solange eine Strafuntersuchung hängig ist. Auf die frist- und formgerechte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Streitgegenstand des vorliegenden Verfahrens bildet im Wesentlichen die Frage, ob die Vorinstanz ihre ursprüngliche Verfügung vom 12. März 2014 betreffend die erleichterte Einbürgerung des Beschwerdeführers nachträglich - mit Verfügung vom 25. April 2014 - mit der Begründung zurücknehmen durfte, wegen des in Deutschland gegen den Beschwerdeführer hängigen Verfahrens betreffend Steuerhinterziehung seien die Voraussetzung für eine erleichterte Einbürgerung nicht erfüllt.</w:t>
      </w:r>
    </w:p>
    <w:p>
      <w:r>
        <w:rPr>
          <w:b/>
        </w:rPr>
        <w:t>E. 4.1</w:t>
      </w:r>
    </w:p>
    <w:p>
      <w:r>
        <w:t>Der Beschwerdeführer rügt in formeller Hinsicht eine Verletzung seines Anspruchs auf rechtliches Gehör (Art. 29 Abs. 2 BV).</w:t>
      </w:r>
    </w:p>
    <w:p>
      <w:r>
        <w:rPr>
          <w:b/>
        </w:rPr>
        <w:t>E. 4.2</w:t>
      </w:r>
    </w:p>
    <w:p>
      <w:r>
        <w:t>Der Beschwerdeführer bringt vor, seine Einwände gegen die Rücknahme der Verfügung seien nicht geprüft worden (Art. 32 Abs. 1 VwVG). Wohl trifft es zu, dass er der Vorinstanz am 15. April 2014 eine umfangreiche Stellungnahme zukommen liess (vgl. SEM act. 15). Zusammengefasst lautete sein Standpunkt, er habe umfassend und korrekt informiert, das Verfahren sei ungerechtfertigt, leider aber immer noch hängig, und er werde es aus Zeit- und Kostengründen verjähren lassen (vgl. Sachverhalt Bst. C). Die Vorinstanz war nicht verpflichtet, sich mit sämtlichen Parteistandpunkten einlässlich auseinanderzusetzen und jedes einzelne Vorbringen ausdrücklich zu widerlegen (vgl. BGE 137 II 266 E. 3.2 m.H.). Sie nannte die wesentlichen Überlegungen, auf die sie ihren Entscheid stützte, und es wird ersichtlich, dass sie die Vorbringen des Beschwerdeführers vorgängig gewürdigt hatte. Die Berücksichtigungs- und Begründungspflicht wurde damit gewahrt (vgl. Art. 32 u. 35 VwVG).</w:t>
      </w:r>
    </w:p>
    <w:p>
      <w:r>
        <w:rPr>
          <w:b/>
        </w:rPr>
        <w:t>E. 4.3</w:t>
      </w:r>
    </w:p>
    <w:p>
      <w:r>
        <w:t>Mit Bezug auf die Frage der Akteneinsicht (vgl. Art. 26 ff. VwVG; Sachverhalt Bst. F) ist auf die Zwischenverfügungen vom 12. Juni 2014 und vom 3. März 2015 zu verweisen (vgl. Sachverhalt Bst. H und M). Der Antrag, die BJ-Akten aus dem Recht zu weisen, wurde abgewiesen, und dem Eventualantrag um Einsichtnahme in die BJ-Akten bezüglich BJ act. 17, 21 und 22 entsprochen. Im darüber hinausgehenden Umfang wurde der Antrag abgewiesen. Die BJ-Akten werden gemäss Art. 28 VwVG zur Entscheidfindung herangezogen; die Vorinstanz hat dem Beschwerdeführer von deren wesentlichem Inhalt Kenntnis gegeben und er konnte dazu Stellung nehmen (vgl. SEM act. 13 ff.).</w:t>
      </w:r>
    </w:p>
    <w:p>
      <w:r>
        <w:rPr>
          <w:b/>
        </w:rPr>
        <w:t>E. 5.1</w:t>
      </w:r>
    </w:p>
    <w:p>
      <w:r>
        <w:t>Bei der Einbürgerung gibt es keinen ordentlichen Widerruf, wenn sich nachträglich herausstellt, dass die Voraussetzungen nicht erfüllt waren. Möglich ist nur die Nichtigerklärung nach Art. 41 BüG unter den entsprechenden erschwerten Voraussetzungen, wie insb. der Täuschung über wesentliche Tatsachen (vgl. BGE 140 II 65 E. 3.4.3 m.H.). Die nachträgliche Abänderung von noch nicht formell rechtskräftigen Verfügungen durch die verfügende Behörde ist demgegenüber grundsätzlich zulässig. Ist ein Rechtsmittelverfahren hängig, kommt einer sich für den Beschwerdeführer negativ auswirkenden Wiedererwägungsverfügung der Charakter eines Antrags an die Beschwerdeinstanz zu (vgl. Art. 58 Abs. 1 VwVG). In Anlehnung an diese Regelung kann die Verwaltung während der Rechtsmittelfrist auch auf eine unangefochtene Verfügung zurückkommen. Dabei muss weder die Verfügung zweifellos unrichtig sein noch der Berichtigung erhebliche Bedeutung zukommen, da der Rechtssicherheit und dem Vertrauensgrundsatz bis zum Eintritt der formellen Rechtskraft nicht die gleiche Bedeutung zukommen wie nach diesem Zeitpunkt. Dies dient der möglichst einfachen Durchsetzung des objektiven Rechts (vgl. E. 7.1; BGE 134 V 257 E. 2.2; BGE 129 V 110 E. 1.2.1; BVGE 2007/29 E. 4.4 m.H.; Kölz/Häner/Bertschi, Verwaltungsverfahren und Verwaltungsrechtspflege des Bundes, 3. Aufl. 2013, N. 713).</w:t>
      </w:r>
    </w:p>
    <w:p>
      <w:r>
        <w:rPr>
          <w:b/>
        </w:rPr>
        <w:t>E. 5.2</w:t>
      </w:r>
    </w:p>
    <w:p>
      <w:r>
        <w:t>Die ursprüngliche Verfügung betreffend erleichterte Einbürgerung des Beschwerdeführers datiert vom 12. März 2014 (vgl. SEM act. 12) und wurde ihm am 17. März 2014 zugestellt (vgl. Beschwerdeschrift S. 6). Die Rücknahmeverfügung vom 25. April 2014 wurde am 29. April 2014 zugestellt (vgl. SEM act. 16). Zu diesem Zeitpunkt war die ursprüngliche Einbürgerungsverfügung unbestrittenermassen noch nicht in Rechtskraft erwachsen (vgl. Art. 22a Abs. 1 Bst. a i.V.m. Art. 50 Abs. 1 VwVG).</w:t>
      </w:r>
    </w:p>
    <w:p>
      <w:r>
        <w:rPr>
          <w:b/>
        </w:rPr>
        <w:t>E. 6.1</w:t>
      </w:r>
    </w:p>
    <w:p>
      <w:r>
        <w:t>Während laufender Rechtsmittelfrist darf die Verwaltung eine unangefochtene Einbürgerungsverfügung korrigieren, wenn diese dem objektiven Recht widerspricht (vgl. E. 5.1; BVGE 2007/29 E. 4.4 und E. 7 f.). In einem ersten Schritt ist daher die Rechtmässigkeit der am 12. März 2014 verfügten erleichterten Einbürgerung des Beschwerdeführers zu prüfen.</w:t>
      </w:r>
    </w:p>
    <w:p>
      <w:r>
        <w:rPr>
          <w:b/>
        </w:rPr>
        <w:t>E. 6.2</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voraus, dass der Bewerber in der Schweiz integriert ist (Bst. a), die schweizerische Rechtsordnung beachtet (Bst. b) und die innere und äussere Sicherheit der Schweiz nicht gefährdet (Bst. c). Alle Einbürgerungsvoraussetzungen müssen sowohl im Zeitpunkt der Gesuchseinreichung als auch in demjenigen der Einbürgerung erfüllt sein (vgl. BGE 140 II 65 E. 2.1).</w:t>
      </w:r>
    </w:p>
    <w:p>
      <w:r>
        <w:rPr>
          <w:b/>
        </w:rPr>
        <w:t>E. 6.3</w:t>
      </w:r>
    </w:p>
    <w:p>
      <w:r>
        <w:t>Aus dem Erfordernis des Beachtens der schweizerischen Rechtsordnung folgt, dass Bewerber einen guten straf- und betreibungsrechtlichen Leumund haben müssen (vgl. hierzu die Botschaft zur Änderung des Bürgerrechtsgesetzes vom 26. August 1987, in BBl 1987 III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hängig sein (vgl. Urteile des BVGer C-2917/2012 vom 6. Juli 2015 E. 8.1 m.H. sowie C-5164/2011 vom 4. Mai 2012 E. 6.4). Verlangt wird auch, dass der Bewerber seinen finanziellen Verpflichtungen nachkommt. Das heisst, dass keine Verlustscheine und keine wesentlichen Betreibungen bestehen sowie die Steuern regelmässig bezahlt wurden (vgl. Urteil des BVGer C-3195/2012 vom 2. September 2015 E. 6.1 m.H.; Spescha et al., Handbuch zum Migrationsrecht, 2. Aufl. 2015, S. 410 m.H.; Handbuch Bürgerrecht; www.sem.admin.ch &gt; Publikationen &amp; Service &gt; Weisungen und Kreisschreiben &gt; V. Bürgerrecht &gt; Kapitel 4 Ziff. 4.7.3.2; Stand 1. Oktober 2015).</w:t>
      </w:r>
    </w:p>
    <w:p>
      <w:r>
        <w:rPr>
          <w:b/>
        </w:rPr>
        <w:t>E. 6.4</w:t>
      </w:r>
    </w:p>
    <w:p>
      <w:r>
        <w:t>Das Amtsgericht München ordnete mit Beschluss vom 29. April 2005 im Verfahren wegen Steuerhinterziehung gegen den Beschwerdeführer die Untersuchungshaft an. Im Juli 2010 wurde ein neuer Haftbefehl erlassen, in dem ihm eine Steuerhinterziehung von insgesamt über einer Million Euro durch neun Handlungen in den Jahren 2000 bis 2005 vorgeworfen wird (vgl. § 370 Abs. 3 Satz 2 Nr. 1 der deutschen Abgabenordnung [AO DE; BGBl. I S. 3866; 2003 I S. 61]; SEM act. 14; BJ act. 14). Die Verjährung ist noch nicht eingetreten (vgl. § 376 Abs. 1 AO DE; §§ 78b Abs. 5 und 78c Abs. 1 Nr. 5 des deutschen Strafgesetzbuches [StGB DE; BGBl. I S. 3322]; BJ act. 14 S. 2). Die Schweiz kam einem Auslieferungsbegehren nicht nach, weil die dem Beschwerdeführer zur Last gelegten Steuerdelikte gemäss - auch heute noch - geltendem Recht nicht auslieferungsfähig sind (vgl. BJ act. 6; 9; Art. 5 des Europäischen Auslieferungsübereinkommens [SR 0.353.1]; Vorbehalt der Schweiz zu Kapitel II des zweiten Zusatzprotokolls zum Europäischen Auslieferungsübereinkommen (SR 0.353.12); Art. 3 Abs. 3 Rechtshilfegesetz [IRSG SR 351.1]; Art. 63 Schengener Durchführungsübereinkommen [SDÜ, ABl. L 239/19 vom 22.9.2000]; BGE 136 IV 88 E. 3.2 f. m.H.; Urs Behnisch, Steuerstrafrecht, in: Wirtschaftsstrafrecht der Schweiz, 2013, § 25 N. 94 ff.).</w:t>
      </w:r>
    </w:p>
    <w:p>
      <w:r>
        <w:rPr>
          <w:b/>
        </w:rPr>
        <w:t>E. 6.5</w:t>
      </w:r>
    </w:p>
    <w:p>
      <w:r>
        <w:t>Ein in der Schweiz hängiges Strafverfahren steht einer Einbürgerung praxisgemäss grundsätzlich entgegen; den Bewerbern wird jeweils empfohlen, das Gesuch zurückzuziehen (vgl. Ziff. 4.7.3.1 Bst. c.ee Handbuch Bürgerrecht; Urteil C-2917/2012 E. 8.1 m.H.). Wohl wäre es unverhältnismässig, diesen Grundsatz ohne Ansehen des konkreten Einzelfalls auf sämtliche Verfahren betreffend Übertretungen gemäss Art. 103 StGB anzuwenden (vgl. Hartmann/Merz, in: Ausländerrecht, 2. Aufl. 2009, Ziff. 12.19 m.H.; Céline Gutzwiller, Droit de la nationalité et fédéralisme en Suisse, 2008, S. 237 f. m.H.; weiter gehend Christian Tappenbeck, Das Bürgerrecht in der Schweiz und seine persönliche Dimension, 2011, S. 373). Die Steuerhinterziehung wird in der Schweiz gemäss geltendem Recht mit Busse bestraft, ist mithin strafrechtlich als Übertretung ausgestaltet. Um ein «Kavaliersdelikt» handelt es sich jedoch nicht. Dies zeigt sich bereits darin, dass die Busse - abhängig vom Verschulden - einen Drittel bis zum Dreifachen der hinterzogenen Steuer beträgt (vgl. insb. Art. 56 Abs. 1 StHG [SR 642.14] sowie Art. 175 Abs. 2 f. DBG [SR 642.11]) und damit weit über den bei «normalen» Übertretungen gesetzlich festgelegten Höchstbetrag von Fr. 10'000.- (vgl. Art. 106 Abs. 1 StGB) hinausgehen kann. Der Straftatbestand der Steuerhinterziehung dient dem Schutz des Anspruchs des Gemeinwesens auf die Erhebung der gesetzlich vorgesehenen Steuern sowie der Durchsetzung der allgemeinen und gleichmässigen Besteuerung gemäss der wirtschaftlichen Leistungsfähigkeit (vgl. Art 127 Abs. 2 BV; Behnisch, a.a.O., § 25 N 14 ff.). Im Kontext der Einbürgerung kommt diesem Grundsatz eine erhöhte Bedeutung zu, geht es doch darum, dass ein Tatbeweis der Zustimmung zum Schweizer Staatswesen verlangt wird (vgl. Doris Bianchi, Die Integration der ausländischen Bevölkerung, 2003, S. 180; Gutzwiller, a.a.O., S. 236). Eine Einbürgerung während eines in der Schweiz hängigen Verfahrens wegen Steuerhinterziehung wäre daher rechtswidrig; in solchen Fällen ist praxisgemäss der Ausgang des Verfahrens abzuwarten. Dies muss umso mehr gelten, als je nach Umständen bereits Bewerbern, welche fällige Steuerrechnungen nicht bezahlt haben, die Einbürgerung verweigert wird (vgl. Ziff. 4.7.3.2 Bst. b Handbuch Bürgerrecht; Urteil des BGer 1D_4/2008 vom 5. September 2008 E. 5; Urteile des BVGer C-4307/2014 vom 19. Januar 2015 E. 4.1.1 sowie C-1128/2006 vom 28. April 2008 E. 4.1 m.H.).</w:t>
      </w:r>
    </w:p>
    <w:p>
      <w:r>
        <w:rPr>
          <w:b/>
        </w:rPr>
        <w:t>E. 6.6</w:t>
      </w:r>
    </w:p>
    <w:p>
      <w:r>
        <w:t>Zu prüfen ist nun, ob die Sachlage anders zu beurteilen ist, weil das Steuerstrafverfahren in Deutschland und nicht in der Schweiz hängig ist. Dabei sind die folgenden Aspekte zu beachten:</w:t>
      </w:r>
    </w:p>
    <w:p>
      <w:r>
        <w:rPr>
          <w:b/>
        </w:rPr>
        <w:t>E. 6.6.1</w:t>
      </w:r>
    </w:p>
    <w:p>
      <w:r>
        <w:t>Die Voraussetzung des Beachtens der schweizerischen Rechtsordnung gilt sinngemäss auch für Bewerber, die nicht in der Schweiz wohnen (Art. 26 Abs. 2 BüG). Diese Bestimmung ist hier zwar nicht direkt einschlägig. Jedoch ist zu berücksichtigen, dass beispielsweise auch von einem ausländischen Ehegatten eines Auslandschweizers, der sich erleichtert einbürgern lassen möchte, u.a. verlangt wird, dass er die lokale Rechtsordnung seines Wohnorts respektiert, falls diese mit der schweizerischen Rechtsordnung übereinstimmt (vgl. Art. 28 i.V.m. Art. 26 Abs. 2 BüG; Samah Ousmane, in: Code annoté de droit des migrations, Bd. V, 2014, Art. 26 Loi sur la nationalité [LN], N. 24 m.H.).</w:t>
      </w:r>
    </w:p>
    <w:p>
      <w:r>
        <w:rPr>
          <w:b/>
        </w:rPr>
        <w:t>E. 6.6.2</w:t>
      </w:r>
    </w:p>
    <w:p>
      <w:r>
        <w:t>Praxisgemäss wird sodann bei sämtlichen Einbürgerungsbewerbern verlangt, dass weder in der Schweiz noch in anderen Staaten ein Strafverfahren hängig ist; dies entspricht denn auch der jeweils ersten Ziffer der Erklärungen, die der Beschwerdeführer vorbehaltlos unterzeichnet hat (vgl. Ziff. 4.7.3.1 Bst. a Handbuch Bürgerrecht; SEM act. 10 S. 165; act. 1 S. 6). Auch bei im Ausland hängigen Verfahren wäre es unverhältnismässig, diesen Grundsatz ohne Ansehen des Einzelfalls auf sämtliche Verfahren betreffend Delikte anzuwenden, die in der Schweiz als Übertretungen ausgestaltet sind (vgl. E. 6.5). Der Beschwerdeführer macht zwar zu Recht geltend, dass die von ihm unterschriebenen Erklärungen den Hinweis enthalten, das Erfordernis des Beachtens der schweizerischen Rechtsordnung gelte analog auch für im Ausland begangene Straftaten, die auch in der Schweiz mit Freiheitsstrafe bestraft würden. Obwohl dieser Satz leicht missverständlich ist (vgl. dazu E. 7.2), lässt sich daraus nicht ableiten, dass im Ausland hängige Strafverfahren betreffend Delikte, die in der Schweiz mit Busse bestraft werden, bei der Einbürgerung in keinem Fall zu berücksichtigen sind. Dem steht bereits entgegen, dass sich die erste Ziffer der Erklärung vorbehaltlos auf alle in der Schweiz oder im Ausland hängigen Strafverfahren bezieht. Sodann wird im besagten Hinweis beispielsweise auch nicht ausdrücklich erwähnt, dass Schulden im Ausland einer Einbürgerung ebenfalls entgegenstehen können (vgl. E. 6.6.3). Zu beachten ist überdies, dass es hier nicht um untergeordnete Vorwürfe geht, sondern um ein Verfahren betreffend Steuerhinterziehung in einem schweren Fall. In Deutschland droht dafür eine Freiheitsstrafe von bis zu zehn Jahren (vgl. § 370 Abs. 3 AO DE), in der Schweiz nur, aber immerhin ein hohe Busse (vgl. E. 6.5). Mithin divergieren die deutsche und die schweizerische Rechtsordnung zwar betreffend die Art der Strafandrohung, jedoch besteht insofern Übereinstimmung, als Steuerhinterziehung in beiden Ländern als ein sich gegen die Interessen der Allgemeinheit richtendes Verhalten strafrechtlich sanktioniert wird.</w:t>
      </w:r>
    </w:p>
    <w:p>
      <w:r>
        <w:rPr>
          <w:b/>
        </w:rPr>
        <w:t>E. 6.6.3</w:t>
      </w:r>
    </w:p>
    <w:p>
      <w:r>
        <w:t>Im Kontext der Einbürgerung bedeutsam ist sodann der Bezug des im Ausland hängigen Verfahrens wegen Steuerhinterziehung zum Erfordernis des einwandfreien finanziellen Leumunds. Bei der Prüfung der finanziellen Situation eines Bewerbers ist jeweils die gesamte Situation zu würdigen und deshalb beispielsweise auch zu berücksichtigen, aus welchem Grund Schulden entstanden sind. Der Frage, ob es sich bei den Gläubigern um in- oder ausländische Personen handelt, kommt jedoch soweit ersichtlich keine Bedeutung zu (vgl. etwa das Urteil des BVGer C-5145/2007 vom 15. April 2009 E. 4.6; Ziff. 4.7.3.2 Bst. a Handbuch Bürgerrecht; Ousmane, a.a.O., Art. 26 N. 18 m.H).</w:t>
      </w:r>
    </w:p>
    <w:p>
      <w:r>
        <w:rPr>
          <w:b/>
        </w:rPr>
        <w:t>E. 6.6.4</w:t>
      </w:r>
    </w:p>
    <w:p>
      <w:r>
        <w:t>Aus diesen Erwägungen folgt, dass das in Deutschland hängige Strafverfahren wegen Steuerhinterziehung in einem schweren Fall einer Einbürgerung entgegensteht. Der Kriterium des Beachtens der schweizerischen Rechtsordnung (Art. 26 Abs. 1 Bst. b BüG) ist einerseits deshalb nicht erfüllt, weil gegen den Beschwerdeführer im Ausland ein Strafverfahren betreffend ein fiskalisches Delikt hängig ist, für das ihm auch in der Schweiz eine einschneidende Strafe drohte, und andererseits, weil aufgrund dieser nicht abgeschlossenen Angelegenheit der finanzielle Leumund des Beschwerdeführers nicht einwandfrei ist. Dass der Beschwerdeführer die gegen ihn gerichteten Vorwürfe bestreitet, ist im vorliegenden Kontext unbeachtlich. Deutschland ist ein bewährter Rechtsstaat und es geht nicht um ein politisches, sondern um ein gewöhnliches fiskalisches Delikt; rechtliche Grundsatzfragen stellen sich daher nicht (vgl. Urteil des BGer 1C_454/2013 vom 13. Mai 2013 E. 1.2; Urteil des BVGer C-6115/2011 vom 2. April 2014 E. 6.2). Die Vorinstanz weist zu Recht darauf hin, dass die Begründetheit der Vorwürfe nicht im Einbürgerungsverfahren geprüft werden kann (vgl. Sachverhalt Bst. E). Dass es sich um «rechtlich vollkommen bodenlose, aus der Luft gegriffene Vorwürfe» (vgl. SEM act. 15 S. 4) handeln soll, ist jedoch nicht glaubhaft; die vom Beschwerdeführer eingereichte Dokumentation (vgl. SEM act. 15) belegt dies jedenfalls nicht. So enthält namentlich der ursprüngliche - vom Ermittlungsrichter des Amtsgerichts München erlassene - nationale Haftbefehl vom 29. April 2005 eine relativ ausführliche und konkrete Darstellung der dem Beschwerdeführer vorgeworfenen Handlungen (vgl. BJ act. 2). Sodann war für die Anordnung der Untersuchungshaft ein dringender Tatverdacht (vgl. § 112 Abs. 1 der deutschen Strafprozessordnung [StPO DE; BGBl. I S. 1074, 1319]) sowie ein Haftgrund erforderlich. Dass der Ermittlungsrichter davon ausging, dass sich der Beschwerdeführer dem Strafverfahren auf Dauer entziehen könnte (Fluchtgefahr; § 112 Abs. 2 Ziff. 2 StPO), war offensichtlich berechtigt (vgl. Sachverhalt Bst. A).</w:t>
      </w:r>
    </w:p>
    <w:p>
      <w:r>
        <w:rPr>
          <w:b/>
        </w:rPr>
        <w:t>E. 6.7</w:t>
      </w:r>
    </w:p>
    <w:p>
      <w:r>
        <w:t>Im Sinne eines Zwischenfazits ist festzuhalten, dass die von der Vorinstanz mit der ersten Verfügung vom 12. März 2014 erteilte erleichterte Einbürgerung zu Unrecht erfolgt ist.</w:t>
      </w:r>
    </w:p>
    <w:p>
      <w:r>
        <w:rPr>
          <w:b/>
        </w:rPr>
        <w:t>E. 7.1</w:t>
      </w:r>
    </w:p>
    <w:p>
      <w:r>
        <w:t>Wie dargetan sind Interventionen während laufender Rechtsmittelfrist an keine strengen Voraussetzungen gebunden. Das Gebot der Rechtssicherheit und der Vertrauensgrundsatz können bis zum Eintritt der formellen Rechtskraft der Verfügung nicht die gleiche Bedeutung haben wie nach diesem Zeitpunkt. In der Regel darf die Behörde daher, ohne dass besondere Voraussetzungen erfüllt sein müssen, auf eine unangefochtene Verfügung zurückkommen, solange die Rechtsmittelfrist nicht abgelaufen ist (vgl. E. 5.1; Urteile des BGer 2C_596/2012 vom 19. März 2013 E. 2.2 und 4A_447/2009 vom 9. November 2009 E. 2.1; BGE 134 V 257 E. 2.2; Wiederkehr/Richli, Praxis des allgemeinen Verwaltungsrechts, Band I, 2012, § 6 N. 2715 m.w.H.).</w:t>
      </w:r>
    </w:p>
    <w:p>
      <w:r>
        <w:rPr>
          <w:b/>
        </w:rPr>
        <w:t>E. 7.2</w:t>
      </w:r>
    </w:p>
    <w:p>
      <w:r>
        <w:t>Vorliegend war es der Vorinstanz unter den gegebenen Umständen grundsätzlich erlaubt, zur Durchsetzung des objektiven Rechts während der Rechtsmittelfrist auf die fälschlicherweise erteilte erleichterte Einbürgerung des Beschwerdeführers zurückzukommen (vgl. E. 5 sowie BVGE 2007/29 E. 8.1). Besonders ausgeprägte private Interessen, die dafür sprechen könnten, ausnahmsweise von dieser Regel abzuweichen, sind nicht ersichtlich. Es trifft zwar zu, dass der Beschwerdeführer die Vorinstanz im Juni 2013 von sich aus darüber informiert hat, dass die deutschen Steuerbehörden im Jahr 2005 ein Verfahren gegen ihn eingeleitet hätten, welches «nie vollständig» erledigt worden sei, und dass die Schweiz «dahingehend bei Fiskaldelikten keine Rechtshilfe leiste». Sodann hat er angeboten, weitere Unterlagen zu liefern (vgl. SEM act. 6 S. 145 ff.). Aus seinen Ausführungen lässt sich relativ einfach darauf schliessen, dass ihm die deutschen Behörden Steuerhinterziehung vorwerfen. Es wäre mithin die Aufgabe der Vorinstanz gewesen, den Sachverhalt rechtzeitig vollständig abzuklären (vgl. Art. 12 und Art. 49 Bst. b VwVG), wozu sie auch hinreichend Gelegenheit und Anlass gehabt hätte (vgl. bereits SEM act. 5 S. 91). Es ist daher nachvollziehbar, dass nicht nur der für ihn letztlich negative Ausgang, sondern namentlich auch der Ablauf des Einbürgerungsverfahrens beim Beschwerdeführer zu Konsternation führte. Der Vorinstanz ist in diesem Zusammenhang zu empfehlen, die jedenfalls betreffend Steuerhinterziehung nicht hinreichend eindeutige Erklärung betreffend Beachten der Rechtsordnung anzupassen. Der Beschwerdeführer hätte allerdings bereits bei der Gesuchstellung und präziser über das gegen ihn in Deutschland hängige Steuerstrafverfahren informieren können. Ebenfalls wäre es angemessen gewesen, die Erklärungen betreffend Beachtung der Rechtsordnung nicht vorbehaltlos zu unterschreiben bzw. seine Interpretation der Erklärung gegenüber der Behörde bereits im erstinstanzlichen Verfahren zu erläutern. Ob sein Vorgehen als Verletzung der Mitwirkungspflicht im Verfahren einzustufen wäre, kann hier aber offen bleiben (vgl. SEM act. 1 S. 6; act. 10 S. 165). Diese Frage wäre nur dann relevant, wenn es um eine Nichtigerklärung gemäss Art. 41 BüG ginge, was aber - weil die Einbürgerung noch nicht rechtskräftig war (vgl. E. 5.2) - nicht der Fall ist. Klar ist jedenfalls, dass der Beschwerdeführer ebenfalls zum «unglücklichen» Verlauf des Verfahrens beigetragen hat. Er könnte aber aus den Mängeln des vorinstanzlichen Verfahrens selbst dann nichts ableiten, wenn ihm diese nicht teils auch selbst anzulasten wären. Dem Vertrauensschutz kommt hier bereits deshalb keine erhebliche Bedeutung zu, weil dem Interesse an der richtigen Durchsetzung des objektiven Rechts in der vorliegenden Konstellation grundsätzlich hohes Gewicht beizumessen ist (vgl. E. 7.1). Überdies ist nicht ersichtlich, dass der Beschwerdeführer in der kurzen Zeit zwischen der Einbürgerungs- und der Rücknahmeverfügung bereits irgendwelche Dispositionen getätigt hätte (vgl. BGE 137 II 182 E. 3.6.2 m.H.).</w:t>
      </w:r>
    </w:p>
    <w:p>
      <w:r>
        <w:rPr>
          <w:b/>
        </w:rPr>
        <w:t>E. 7.3</w:t>
      </w:r>
    </w:p>
    <w:p>
      <w:r>
        <w:t>Nach dem Gesagten war die Vorinstanz berechtigt wie auch verpflichtet, ihre ursprüngliche Verfügung vom 12. März 2014 zwecks Durchsetzung des objektiven Rechts durch den Erlass einer neuen Verfügung nachträglich zu korrigieren.</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(vgl. Art. 63 Abs. 1 VwVG). Die Verfahrenskosten sind auf Fr. 1'200. festzusetzen (vgl. Art. 1 ff.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