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C-2949/2012 vom 15. Januar 2015</w:t>
      </w:r>
    </w:p>
    <w:p>
      <w:r>
        <w:t>Bundesverwaltungsgericht, 2015-01-15, DE</w:t>
      </w:r>
    </w:p>
    <w:p>
      <w:r>
        <w:rPr>
          <w:b/>
        </w:rPr>
        <w:t xml:space="preserve">Quelle: </w:t>
      </w:r>
      <w:r>
        <w:t>https://mcp.opencaselaw.ch/entscheid/bvger_C-2949_2012</w:t>
      </w:r>
    </w:p>
    <w:p>
      <w:r>
        <w:t>FR: TAF C-2949/2012 du 15 janvier 2015</w:t>
      </w:r>
    </w:p>
    <w:p>
      <w:r>
        <w:t>IT: TAF C-2949/2012 del 15 gennaio 2015</w:t>
      </w:r>
    </w:p>
    <w:p>
      <w:pPr>
        <w:pStyle w:val="Heading2"/>
      </w:pPr>
      <w:r>
        <w:t>Regeste</w:t>
      </w:r>
    </w:p>
    <w:p>
      <w:r>
        <w:t>Rentenanspruch</w:t>
      </w:r>
    </w:p>
    <w:p>
      <w:pPr>
        <w:pStyle w:val="Heading2"/>
      </w:pPr>
      <w:r>
        <w:t>Erwägungen</w:t>
      </w:r>
    </w:p>
    <w:p>
      <w:r>
        <w:rPr>
          <w:b/>
        </w:rPr>
        <w:t>E. 1</w:t>
      </w:r>
    </w:p>
    <w:p>
      <w:r>
        <w:t>Anfechtungsobjekt bildet die Verfügung der IV-Stelle für Versicherte im Ausland (IVSTA) vom 3. Mai 2012, mit welcher das Gesuch um Ausrichtung einer Rente der schweizerischen Invalidenversicherung abgewiesen wurde. Vorab ist festzuhalten, dass als Antragsdatum der Zeitpunkt der ersten Einreichung bei der IVSTA am 23. April 2010 zu betrachten ist, wie dies die IVSTA selber in ihrem Schreiben an den Beschwerdeführer vom 16. Juni 2010 festgehalten hat (Vorakten 29).</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IVSTA, die mit Verfügungen über Rentengesuche befindet (Art. 33 Bst. d VGG; vgl. Art. 69 Abs. 1 Bst. b des Bundesgesetzes vom 19. Juni 1959 über die Invalidenversicherung [IVG, SR 831.20]).</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1.3</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der am vorinstanzlichen Verfahren teilgenommen hat, ist als Adressat durch die angefochtene Verfügung besonders berührt und hat an deren Aufhebung bzw. Änderung ein schutzwürdiges Interesse. Auf die frist- und formgerecht eingereichte Beschwerde ist demnach einzutreten.</w:t>
      </w:r>
    </w:p>
    <w:p>
      <w:r>
        <w:rPr>
          <w:b/>
        </w:rPr>
        <w:t>E. 2</w:t>
      </w:r>
    </w:p>
    <w:p>
      <w:r>
        <w:t>Nachfolgend ist zu prüfen, welche Rechtsnormen im vorliegenden Verfahren zur Anwendung gelangen.</w:t>
      </w:r>
    </w:p>
    <w:p>
      <w:r>
        <w:rPr>
          <w:b/>
        </w:rPr>
        <w:t>E. 2.1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Urteile des Bundesverwaltungsgerichts B-8566/2010 vom 6. August 2013 E. 6.1, B-194/2013 vom 22. Juli 2013 E. 3.1 und C-3985/2012 vom 25. Februar 2013 E. 2.1). Demnach bestimmt sich vorliegend die Frage, ob und gegebenenfalls ab wann Anspruch auf Leistungen der schweizerischen Invalidenversicherung besteht, alleine aufgrund der schweizerischen Rechtsvorschriften.</w:t>
      </w:r>
    </w:p>
    <w:p>
      <w:r>
        <w:rPr>
          <w:b/>
        </w:rPr>
        <w:t>E. 2.2</w:t>
      </w:r>
    </w:p>
    <w:p>
      <w:r>
        <w:t>In zeitlicher Hinsicht sind grundsätzlich diejenigen materiell-rechtlichen Bestimmungen anzuwenden, die bei der Erfüllung des zu Rechtsfolgen führenden Tatbestandes Geltung hatten (vgl. BGE 103 V 329 und BGE 130 V 445).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3. Mai 2012) eintraten, sind im vorliegenden Verfahren grundsätzlich nicht zu berücksichtigen. Allerdings können Tatsachen, die den Sachverhalt seither verändert haben, unter Umständen Gegenstand einer neuen Verwaltungsverfügung sein (vgl. BGE 121 V 366 E. 1b, BGE 130 V 329, BGE 130 V 64 E. 5.2.5 sowie BGE 129 V 1 E. 1.2, je mit Hinweisen).</w:t>
      </w:r>
    </w:p>
    <w:p>
      <w:r>
        <w:rPr>
          <w:b/>
        </w:rPr>
        <w:t>E. 2.3</w:t>
      </w:r>
    </w:p>
    <w:p>
      <w:r>
        <w:t>Die Sache beurteilt sich nach denjenigen Rechtssätzen, die bei der Erfüllung des zu Rechtsfolgen führenden Tatbestandes Geltung hatten (BGE 132 V 215 E. 3.1.1). Der vorliegend zu beurteilende Sachverhalt hat sich nach dem 1. Januar 2008 verwirklicht, weshalb auf die materiellen Bestimmungen des IVG und der IVV in der Fassung gemäss den am 1. Januar 2008 in Kraft getretenen Änderungen (5. IV-Revision; AS 2007 5129 und AS 2007 5155) abzustellen ist. Soweit Ansprüche ab dem 1. Januar 2012 zu prüfen sind, sind in zeitlicher Hinsicht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 Ferner sind das ATSG und die Verordnung vom 11. September 2002 über den Allgemeinen Teil des Sozialversicherungsrechts (ATSV, SR 830.11) anwendbar.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3.1</w:t>
      </w:r>
    </w:p>
    <w:p>
      <w:r>
        <w:t>Gemäss Art. 40 Abs. 2 IVV ist bei Grenzgängern die IV-Stelle, in deren Tätigkeitsgebiet der Grenzgänger eine Erwerbstätigkeit ausübt, zur Entgegennahme und Prüfung der Anmeldungen zuständig. Die Verfügungen werden von der IVSTA erlassen. Diese Zweiteilung erfolgte, weil der Verordnungsgeber davon ausging, dass bei Grenzgängern die kantonale IV-Stelle besser geeignet ist, die erforderlichen Abklärungen durchzuführen. Die Zuständigkeit der IVSTA zum Erlass der Verfügung (vgl. Art. 40 Abs. 2 IVV dritter Satz) ist aber wesentlich unter dem Gesichtspunkt der einheitlichen Rechtsanwendung und ihrer Verbindungsstelle mit ausländischen Versicherungsträgern (vgl. Urteil des Bundesverwaltungsgerichts C-2687/2006 vom 27. August 2008 mit weiteren Hinweisen). Diese Zuständigkeit gilt auch für ehemalige Grenzgänger, sofern sie bei der Anmeldung ihren ordentlichen Wohnsitz noch in der benachbarten Grenzzone haben und der Gesundheitsschaden auf die Zeit ihrer Tätigkeit als Grenzgänger zurückgeht. Ein ehemaliger Grenzgänger, welcher im Zeitpunkt der Anmeldung immer noch im Grenzgebiet wohnt und einen Gesundheitsschaden geltend macht, der auf die Zeit seiner Tätigkeit als Grenzgänger zurückgeht, hat somit beim Kanton, in welchem er zu jener Zeit tätig war, das Gesuch einzureichen (vgl. Urteil des Bundesverwaltungsgerichts C-6346/2011 vom 17. Oktober 2013).</w:t>
      </w:r>
    </w:p>
    <w:p>
      <w:r>
        <w:rPr>
          <w:b/>
        </w:rPr>
        <w:t>E. 3.2</w:t>
      </w:r>
    </w:p>
    <w:p>
      <w:r>
        <w:t>Der Beschwerdeführer war in der Zeit von 1977 bis 2000 als Grenzgänger im Kanton S._______ bei der A._______ AG tätig, und lebte, namentlich auch im Zeitpunkt der Anmeldung, in Deutschland, wo er noch heute lebt. Jedoch sind mit der Bypass-Operation im April 2001 und dem Erleiden eines stumpfen Bauchtraumas beim Autounfall 2010 mit späteren Komplikationen neue Gesundheitsschäden eingetreten, welche nicht mehr auf die Zeit seiner Tätigkeit als Grenzgänger zurückgehen. Unter diesen Umständen war die IVSTA sowohl für die Entgegennahme und Prüfung der Anmeldung als auch für den Erlass der angefochtenen Verfügung zuständig.</w:t>
      </w:r>
    </w:p>
    <w:p>
      <w:r>
        <w:rPr>
          <w:b/>
        </w:rPr>
        <w:t>E. 4</w:t>
      </w:r>
    </w:p>
    <w:p>
      <w:r>
        <w:t>Im vorliegenden Verfahren ist strittig und vom Bundesverwaltungsgericht zu prüfen, ob die Vorinstanz einen Leistungsanspruch des Beschwerdeführers zu Recht mangels anspruchsbegründender Invalidität abgewiesen hat. Vorab werden die für die Beurteilung der vorliegenden Streitsache wesentlichen Bestimmungen und von der Rechtsprechung dazu entwickelten Grundsätze dargestellt.</w:t>
      </w:r>
    </w:p>
    <w:p>
      <w:r>
        <w:rPr>
          <w:b/>
        </w:rPr>
        <w:t>E. 4.1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4.2</w:t>
      </w:r>
    </w:p>
    <w:p>
      <w:r>
        <w:t>Anspruch auf eine Rente der schweizerischen Invalidenversicherung hat, wer invalid im Sinne des Gesetzes ist (Art. 8 ATSG) und beim Eintritt der Invalidität während der vom Gesetz vorgesehenen Dauer, das heisst, während mindestens drei Jahren (vgl. Art. 36 Abs. 1 IVG) Beiträge an die schweizerische Alters-, Hinterlassenen- und Invalidenversicherung (AHV/IV) geleistet hat. Diese Bedingungen müssen kumulativ gegeben sein; fehlt eine, so entsteht kein Rentenanspruch, selbst wenn die andere erfüllt ist. Der Beschwerdeführer hat unbestrittenermassen während mehr als drei Jahren Beiträge an die schweizerische AHV/IV geleistet, so dass die Voraussetzungen der Mindestbeitragsdauer für den Anspruch auf eine ordentliche Invalidenrente erfüllt sind.</w:t>
      </w:r>
    </w:p>
    <w:p>
      <w:r>
        <w:rPr>
          <w:b/>
        </w:rPr>
        <w:t>E. 4.3</w:t>
      </w:r>
    </w:p>
    <w:p>
      <w:r>
        <w:t>Versicherte haben Anspruch auf eine Viertelsrente, wenn sie zu mindestens 40% invalid sind, bei einem Invaliditätsgrad von mindestens 50% besteht ein Anspruch auf eine halbe Rente, bei mindestens 60% auf eine Dreiviertelsrente und bei mindestens 70% auf eine ganze Rente (Art. 28 Abs. 1 IVG [4. IV-Revision] respektive Art. 28 Abs. 2 IVG [5. IV-Revision]). Gemäss Art. 28 Abs. 1ter IVG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4.4</w:t>
      </w:r>
    </w:p>
    <w:p>
      <w:r>
        <w:t>Wurde eine Rente rückwirkend befristet zugesprochen oder wurde eine solche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BGE 133 V 263 E. 6).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 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(vgl. Art. 17 ATSG, BGE 130 V 343 E. 3.5 mit Hinweisen). Unter revisionsrechtlichen Gesichtspunkten - welche gleichermassen auch im Neuanmeldungsverfahren gelten (vgl. BGE 133 V 108 E. 5.2; Urteil des BGer I 658/05 vom 27. März 2006 E. 4.4) - ist die unterschiedliche Beurteilung eines im Wesentlichen unverändert gebliebenen Sachverhaltes unerheblich (BGE 112 V 371 E. 2b mit Hinweisen; SVR 1996 IV Nr. 70 E. 3a).</w:t>
      </w:r>
    </w:p>
    <w:p>
      <w:r>
        <w:rPr>
          <w:b/>
        </w:rPr>
        <w:t>E. 4.5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4.6</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4.7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w:t>
      </w:r>
    </w:p>
    <w:p>
      <w:r>
        <w:rPr>
          <w:b/>
        </w:rPr>
        <w:t>E. 4.7.1</w:t>
      </w:r>
    </w:p>
    <w:p>
      <w:r>
        <w:t>Im Weiteren ist festzuhalten, dass die rechtsanwendenden Behörden in der Schweiz nicht an die Feststellungen ausländischer Versicherungsträger, Behörden und Ärzte bezüglich Invaliditätsgrad und Anspruchsbeginn gebunden sind (vgl. BGE 130 V 253 E.4 und AHI 1996, S. 179; vgl. auch ZAK 1989 S. 320 E. 2). Vielmehr unterstehen auch die aus dem Ausland stammenden Beweismittel der freien Beweiswürdigung des Gerichts (vgl. Urteil des Eidgenössischen Versicherungsgerichts [EVG, heute: Bundesgericht] vom 11. Dezember 1981 i.S. D.; zum Grundsatz der freien Beweiswürdigung BGE 125 V 351 E. 3a).</w:t>
      </w:r>
    </w:p>
    <w:p>
      <w:r>
        <w:rPr>
          <w:b/>
        </w:rPr>
        <w:t>E. 4.7.2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w:t>
      </w:r>
    </w:p>
    <w:p>
      <w:r>
        <w:rPr>
          <w:b/>
        </w:rPr>
        <w:t>E. 4.7.3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dem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4.7.4</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4.7.5</w:t>
      </w:r>
    </w:p>
    <w:p>
      <w:r>
        <w:t>Auf Stellungnahmen eines RAD kann nur abgestellt werden, wenn sie den allgemeinen beweisrechtlichen Anforderungen an einen ärztlichen Bericht genügen (Urteil des Eidgenössischen Versicherungsgerichts [EVG, heute: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Bundesgerichts vom 14. Juli 2009 [9C_323/2009] E. 4.3.1 sowie vom 14. November 2007 [I 1094/06] E. 3.1.1, beide mit Hinweisen).</w:t>
      </w:r>
    </w:p>
    <w:p>
      <w:r>
        <w:rPr>
          <w:b/>
        </w:rPr>
        <w:t>E. 5</w:t>
      </w:r>
    </w:p>
    <w:p>
      <w:r>
        <w:t>Die Vorinstanz ist auf das neue Leistungsbegehren eingetreten, hat die Sache materiell geprüft und dem ärztlichen Dienst vorgelegt. Gemäss den dargelegten Grundsätzen (vgl. E. 4.4 hiervor) ist massgebend und zu prüfen, ob sich der Gesundheitszustand des Beschwerdeführers seit Erlass der Verfügung der IV-Stelle S._______ vom 19. April 1991 (Referenzzeitpunkt) bis zum Zeitpunkt des Erlasses der angefochtenen Verfügung vom 3. Mai 2012 in rentenanspruchserheblicher Weise geändert hat.</w:t>
      </w:r>
    </w:p>
    <w:p>
      <w:r>
        <w:rPr>
          <w:b/>
        </w:rPr>
        <w:t>E. 5.1</w:t>
      </w:r>
    </w:p>
    <w:p>
      <w:r>
        <w:t>Die IVSTA sprach dem Beschwerdeführer, gestützt auf die Feststellungen der IV-Stelle S._______ und der Berechnungen der SAK, aufgrund eines Invaliditätsgrades von 53% von 1. September 1989 bis 31. März 1990 eine halbe Invalidenrente zu. Die Rente wurde auf den 31. März 1990 befristet, da der Beschwerdeführer ab 1. April 1990 als Portier wieder bei seinem bisherigen Arbeitgeber arbeitete. Die Verfügung ist in Rechtskraft erwachsen und stützte sich auf die folgenden ärztlichen Berichte aus der Zeit von Dezember 1988 bis Oktober 1990 (act. 21, Vorakten der IV-Stelle S._______). - Vom 28. Dezember 1988 bis zum 28. Januar 1989 war der Beschwerdeführer in der Rehabilitationsklinik F._______ wegen seiner koronaren Herzkrankheit hospitalisiert (Arztbericht vom 8. Februar 1989). Die behandelnden Ärzte hielten fest, die Anamnese erwecke den Verdacht auf psychogene Symptombildung, jedoch würden sich beim Patienten keine Konflikte explorieren. Er sei als arbeitsunfähig für die zuletzt ausgeübte, körperlich schwere Tätigkeit entlassen worden. Eine mittelschwere Arbeitsbelastung sei wünschenswert und nach der Meinung des Patienten auch durchführbar. Der Patient könne leichte Arbeiten zweistündig bis unter halbschichtig ausüben. - Der Beschwerdeführer war vom 11. Mai 1989 bis zum 13. Mai 1989 in der Krankenanstalt G._______ hospitalisiert (Arztberichte vom 12. Mai 1989 und vom 17. Mai 1989). Die untersuchenden Ärzte diagnostizierten eine koronare Herzkrankheit und eine Hypercholesterinämie. - Dem ärztlichen Gutachten der Landesversicherungsanstalt B._______ vom 30. November 1989 sind die folgenden Diagnosen zu entnehmen: Durchblutungsstörungen des Herzens mit Anteroseptalinfarkt im September 1988, Übergewicht, Fettstoffwechselstörung, starke Hörminderung rechts, Neigung zu Allergien und passagere Halbseitensymptomatik links seit 1986. Im Weiteren wurde ausgeführt, ob die rasche Ermüdbarkeit körperlich begründet oder auf unbewusste Ängste zurückzuführen sei, müsse dahingestellt bleiben. Die etwaigen psychischen Störungen könne der Beschwerdeführer auch mit zumutbarer Willensanstrengung nicht überwinden. Möglichweise könne der Beschwerdeführer seine Halbtagsstelle behalten. Vielleicht bessere sich die eingeschränkte Leistungsfähigkeit nach einer Bypass-Operation. Es wurde eine Berentung für zwei Jahre wegen Berufsunfähigkeit empfohlen. - Der Hausarzt Dr. med. H._______ berichtete am 28. September 1989, aufgrund einer gravierenden koronaren Herzkrankheit könne sein Patient keine körperlich schwere Arbeiten mehr ausführen. Auf Anfrage teilte er der IV-Stelle S._______ am 14. März 1990 und 14. Juni 1990 mit, der Versicherte leide an koronarer Ein-Gefässerkrankung, arterieller Hypertonie, Hypertriglyceridämie und Adipositas und sei in der Zeit vom 5. September 1988 bis zum 12. März 1989 zu 100% und ab 13. März 1989 zu 50% als Schreibkraft arbeitsunfähig gewesen. Sein Patient rauche seit September 1988 nicht mehr. - Das Kantonsspital S._______ berichtete am 6. Februar 1990 und am 10. Oktober 1990, der Beschwerdeführer habe seit 1985 Thorax­schmerzen und Atemnot bei Anstrengung. 1986 habe er bei einem Anfall eine unvollständige Lähmung der linken Körperseite erlitten, welche sich zurückgebildet habe. 1988 habe er einen schweren Anfall von Angina pectoris gehabt. Im November 1988 und im Mai 1989 sei eine Koronarangiographie durchgeführt worden, welche eine proximale Stenose des Raums interventricularis anterior der linken Kranzarterie, eine weitere Stenose distal in derselben Arterie, sowie eine dritte Stenose in der rechten Kranzarterie ergeben habe. Als Diagnosen wurden aufgeführt: Hypertonie (bekannt seit 1986), koronare Herzkrankheit (bekannt seit 1985), chronische, stabile Angina pectoris, Koronarangiographisch multiple Stenosen des Raumes ventricularis anterior der linken Kranzarterie und der rechten Kranzarterie, Hyperlipoproteinämie (behandelt) und Adipositas. Dem Beschwerdeführer wurde eine 100% Arbeitsfähigkeit als Portier attestiert. - Im Rehabilitationszentrum R._______ für Herz- und Kreislaufkranke wurde beim Beschwerdeführer am 2. Februar 1990 eine kardiologische Untersuchung und am 12. März 1990 eine Rechtsherzeinschwemmkatheteruntersuchung durchgeführt und festgestellt, es bestünden Hinweise für eine mögliche Koronarinsuffizienz bei Koronararteriensklerose, arterieller Hypertonie, Hyperlipidämie, Übergewicht und Nikotinabusus (eingestellt).</w:t>
      </w:r>
    </w:p>
    <w:p>
      <w:r>
        <w:rPr>
          <w:b/>
        </w:rPr>
        <w:t>E. 5.2</w:t>
      </w:r>
    </w:p>
    <w:p>
      <w:r>
        <w:t>Im Verfügungszeitpunkt vom 3. Mai 2012 lagen die folgenden ärztlichen Unterlagen vor: - Der Beschwerdeführer war vom 23. April 2001 bis zum 8. Mai 2001 hospitalisiert zwecks Bypass-Operation (Vorakten 49). Am 26. Februar 2008 (Vorakten 44) und 27. Februar 2008 (Vorakten 47 und 63/58) berichteten die untersuchenden Ärzte des Herzzentrums B._______, der Beschwerdeführer leide an einer koronaren Dreigefässerkrankung mit linker Hauptstammstenose und funktionstüchtigen Bypässen. Es wurde eine medikamentöse Behandlung empfohlen. - Dr. med. H._______, Facharzt für Allgemeinmedizin, berichtete am 21. Dezember 2001 (Vorakten 46) von einem chronischen Vertigo (Schwindel) mit Verdacht auf paroxysmalen Lageschwindel bei Funktionsstörung des Gleichgewichtsorgans. Bei stärkerer Belastung (Treppensteigen) trete eine Belastungsdyspnoe ein. Das Herz sei linkskonfiguriert mit radiologisch nachgewiesener Linksherzvergrösserung und kompensierter Linksherzinsuffizienz. Unter starken physischen oder psychischen Belastungen entstünden Angina Pectoris-Beschwerden. Er berichtete am 2. Dezember 2011 vom Autounfall, welchen der Beschwerdeführer am 9. Juli 2010 erlitten hatte und die darauffolgende stationäre Behandlung im Krankenhaus (Vorakten 63/29). Am 12. August 2011 hielt er fest (Vorakten 33), der Beschwerdeführer leide an koronarer Herzkrankheit, Hypertonus, Divertikulose, Zustand nach Platzbauch nach Verkehrsunfall. Eine Erwerbsunfähigkeitsberentung des Patienten sei unumgänglich. - Die behandelnden Ärzte der S.______ GmbH berichteten am 1. September 2009 (Vorakten 63/48) und am 30. September 2009 (63/46), der Beschwerdeführer leide an Lageschwindel, koronarer Herzkrankheit mit Zustand nach zweifachem arteriokoronarem Venenbypass (ACVB) und Zustand nach zweifachem Myokardinfarkt 1987 und 1996, sowie Adipositas. Es wurde eine kardiologische und neurologische Abklärung empfohlen. - Dr. med. I._______, Neurologe, diagnostizierte am 26. November 2009 (Vorakten 63/44) eine Meralgia links und eine Irritation des Ramus cutaneus femoris lateralis links. - Dr. med. J._______ der Gemeinschaftspraxis für Radiologie untersuchte den Beschwerdeführer am 3. Dezember 2009 (Vorakten 63/55) und schloss eine Pneumonie aus. Es zeige sich eine mässige altersentsprechende Veränderung der Brustwirbelsäule. Am 9. März 2012 (Vorakten 63/51 und 63/50) berichtete er von bilateral erheblich vergrössertem Cor mit Zeichen der zentralen pulmonalen Stauung, ohne Pleuraerguss. - Am 9. Juli 2010 erlitt der Beschwerdeführer einen Autounfall und wurde in die S.______ GmbH gebracht (Vorakten 48, 63/39, 63/31, 63/26, 63/23, 63/22, 63/21, 63/20, 63/11, 63/9). Die Ärzte diagnostizierten eine Risswunde am linken Ellenbogen mit Fremdkörpereinschluss, multiple Hämatome, besonders linke untere Extremität, eine koronare Herzkrankheit mit Bypassanlage in der Vorgeschichte, eine Milzkontusion ohne Zeichen einer aktiven Blutung, eine Kontusion des rechten Unterbauches, eine kleine Randabsprengung des Querfortsatzes beim dritten Lendenwirbelkörper links und eine Hypokaliämie. Am 13. Juli 2010 wurde der Beschwerdeführer aus dem Klinikum entlassen und musste am 21. Juli 2010 wegen postoperativem Platzbauch notfallmässig operiert werden. Am 28. August 2010 wurde er wieder entlassen. Zurück sei eine grosse Bauchwandhernie geblieben, welche erst sechs Monate nach Entlassung operativ entfernt werden könne. Vom 19. September 2011 bis 3. Oktober 2011 (Vorakten 50, 63/7, 63/5, 63/2) war der Beschwerdeführer wieder hospitalisiert. Es wurde eine Bauchdeckenrekonstruktion und eine Ileumsegmentresektion durchgeführt. In gutem Zustand habe der Beschwerdeführer am 3. Oktober 2011 entlassen werden können. Er müsse während drei Wochen körperliche Belastung, insbesondere das Heben von schweren Lasten, meiden. - Dr. med. K._______ der Gemeinschaftspraxis für Radiologie berichtete am 1. Dezember 2011 (Vorakten 63/43), der Beschwerdeführer leide an Kreuzschmerzen, die beidseits in die Waden ausstrahlen würden, an diskreter s-förmiger Skoliose der Lendenwirbelsäule, mässiggradig ausgeprägter Spondylose und gering bis mässiggradig ausgeprägter generalisierter Spondylarthrose. Es würden kein Bandscheibenvorfall und keine spinale Enge vorliegen. Die Neuroforamina intervertebralia L 4/5 sei beidseits beginnend eingeengt. Keine intraspinale Raumforderung, gewohnte Darstellung des Konsus medullaris und der Cauda equina. Die paravertebralen Weichteile seien unauffällig dokumentiert. - Dr. med. l._______ diagnostizierte am 13. Januar 2012 (Vorakten 63/52) einen Zustand nach dreifacher Myocardrevascularisation (ICD-10: Z95.1), eine koronare Dreigefässerkrankung (ICD-10: I25.13), eine arterielle Hypertonie (ICD-10: I10.90) und eine rechtsventrikuläre Dysfunktion (ICD-10: I50.01). - Die untersuchenden Ärzte des Universitätsklinikums F._______ diagnostizierten am 3. Februar 2012 (Vorakten 63/62) eine kombinierte Schwerhörigkeit rechts nach Radikalhöhlenanlage 1965 in domo und rezidivierenden Drehschwindel ohne Anhalt für periphervestibuläre Genese. Die Vorinstanz legte die obgenannten medizinischen Akten ihrem medizinischen Dienst vor. Dr. med. E._______, Fachärztin FMH für innere Medizin, nahm am 11. Februar 2012 Stellung (Vorakten 59) und führte als Diagnosen mit Auswirkung auf die Arbeitsfähigkeit auf: koronare Herzkrankheit mit Status nach Myokardinfarkten in den Jahren 1987 und 1996 und Status nach dreifacher A-C-Bypassoperation im Jahre 2001, Status nach stumpfem Bauchtrauma nach Verkehrsunfall im Juli 2010, mit späterem Platzbauch und Sanierung einer grossen abdominalen Narbenhernie im September 2011. Als Nebendiagnose ohne Auswirkung auf die Arbeitsfähigkeit wurde eine arterielle Hypertonie aufgeführt. Der Beschwerdeführer sei ab 9. Juli 2010 zu 20% arbeitsunfähig. Zur Begründung wurde ausgeführt, beim Beschwerdeführer bestünden deutliche Einschränkungen für körperlich mittelschwere bis schwere Tätigkeiten nach Bauchtrauma und grosser Narbenhernienoperation sowie wegen bekannter koronarer Herzkrankheit. Da der Versicherte eine sitzende Tätigkeit als kaufmännischer Angestellter ausübe, bestehe nur eine geringgradige Einschränkung. Ergänzend hielt Dr. med. E._______ am 21. April 2012 fest (Vorakten 66), der Beschwerdeführer habe nach einer Operation im September 2011 nach einer Bauchdeckenrevision wegen grosser abdominaler Narbenhernie aufgehört zu arbeiten. Nach dem relativ schweren Unfall mit Bauchtrauma am 9. Juli 2010 habe der Beschwerdeführer jedoch am 29. Januar 2011 seine Arbeit als kaufmännischer Angestellter wieder aufgenommen. Die Operation im September 2011 sei problemlos verlaufen, weshalb keine erkennbare gesundheitliche Verschlechterung ab diesem Datum ersichtlich sei. Offenbar habe der Beschwerdeführer täglich viele Medikamente einnehmen müssen, bei bekannter koronarer Herzkrankheit und Hypertonie, wobei dies keine sehr relevante Einschränkung der Arbeitsfähigkeit ausmache. Deshalb bleibe es bei ihrer Beurteilung, wonach der Beschwerdeführer zu 20%, maximal 30%, ab 9. Juli 2010 arbeitsunfähig sei.</w:t>
      </w:r>
    </w:p>
    <w:p>
      <w:r>
        <w:rPr>
          <w:b/>
        </w:rPr>
        <w:t>E. 5.3</w:t>
      </w:r>
    </w:p>
    <w:p>
      <w:r>
        <w:t>Im Beschwerdeverfahren reichte der Beschwerdeführer die folgenden zusätzlichen ärztlichen Berichte ein: - Gemäss Arztbericht vom 24. Oktober 1996 war der Beschwerdeführer in der Zeit vom 21. Oktober 1996 bis zum 24. Oktober 1996 im Herzzentrum B._______ hospitalisiert (act. 1/31), wo eine koronare Herzkrankheit diagnostiziert wurde. Von 4. April 2001 bis 11. April 2001 (act. 1/30) war der Beschwerdeführer wegen einer Alltags-Angina-Pectoris hospitalisiert. Es wurde eine Dreigefässerkrankung diagnostiziert. - Dr. med. L._______ untersuchte den Beschwerdeführer am 9. Oktober 2002 (act. 1/26) und hielt fest, aufgrund nächtlicher pektanginöser Beschwerden müsse von einer Koronarinsuffizienz ausgegangen werden. - In den Arztberichten der Dres. med. M._______ und N._______, innere Medizin, vom 21. Februar 2008 (act. 1/42), 11. Februar 2010 (act. 1/36), 9. August 2011(act. 1/44), 19. September 2011 (act. 1/43), 13. Januar 2012 (act. 1/35) und 16. März 2012 (act. 1/32) wurden folgende Diagnosen aufgeführt: Ausschluss von Belastungs­koronar­insuffizienz (ICD-10: I20.8), Ausschluss einer ischämischen Kardio­myopathie (ICD-10: I25.5), Zustand nach dreifacher Myocard­revascula­risation (ICD-10: Z95.1), Dispnoe (ICD-10: R06.0), koronare Dreigefässerkrankung (ICD-10: I25.13), rechtsventrikuläre Dys­funktion (ICD-10: I50.01) und arterielle Hypertonie (ICD-10: I10.90). - Dr. med. K._______ berichtete am 10. September 2009 (act. 1/40), das Kernspintomogramm der Lendenwirbelsäule habe eine leichte Spondylarthrose der unteren Lendenwirbelsäule ergeben. Am 11. April 2012 hielt er fest, es bestünden keine Verdachtshinweise auf Arnold-Chiari-Malformation (act. 1/58). - Der Beschwerdeführer wurde am 21. Juli 2010 (act. 6/2, 6/3), am 3. August 2010 (act. 6/4) und am 23. August 2010 (act. 6/5) am Bauch operiert. Die Voruntersuchung für die Bauchwandrekonstruktion fand am 14. Juni 2011 statt (act. 6/6). Dr. med. O._______ führte beim Beschwerdeführer mit Operation vom 20. September 2011 (act. 6/7) eine Bauchwandrekonstruktion durch. - Dr. med. P._______, Facharzt für Orthopädie und Unfallchirurgie, berichtete am 28. März 2012 (act. 1/64), der Beschwerdeführer leide an vertebragenem Schwindel (ICD-10: R42), Halswirbelsäulensyndrom bei Spondylarthrose und Foramenstenose (ICD-10: M54.2). Der Schwindel werde durch eine Hyperextensionsbewegung der Halswirbelsäule ausgelöst, dabei komme es zu einer Veränderung der Neuroforamen. Therapeutisch habe er die Vermeidung von Hyperextension der Halswirbelsäule empfohlen. - Am 29. März 2012 berichteten die untersuchenden Ärzte der Nervenarztpraxis A._______ (act. 1/65) von einer depressiven Verstimmung (ICD-10: F32.9) und vom Verdacht auf eine orthostatische Dysregulation (ICD-10: I95.1). Es bestehe kein Lagerungsschwindel. Möglich sei eine Kombination aus multipler kreislaufwirksamer Medikamente und zentral sedierender Medikation. - Der Beschwerdeführer wurde am 2. April 2012 mit einem Hörgerät versorgt (act. 1/60-63). Die Vorinstanz legte die neu eingereichten medizinischen Akten ihrem medizinischen Dienst vor. Dr. med. E._______ hielt am 19. August 2012 fest (Vorakten 74), die ärztlichen Berichte würden als neue Diagnose einen vertebragenen Schwindel beim Blick nach oben aufführen. Ausserdem müsse die kardiologische Situation immer wieder kontrolliert werden, bei allerdings intakter linksventrikulärer Funktion und fehlendem Ischämienachweis. Der Beschwerdeführer brauche immer wieder diverse ärztliche Kontrollen, regelmässige kardiologische Kontrollen und müsse mehrere Medikamente einnehmen. Eine Arbeitsunfähigkeit von 40% ab September 2011 (vor grosser abdominaler Narbenhernienoperation/ Bauchwandrekonstruktion) als kaufmännischer Angestellter mit sitzender leichter Tätigkeit sei gerechtfertigt. Am 25. Februar 2013 gab sie an, die Operationsberichte würden nichts Neues ergeben. Der Beginn der Arbeitsunfähigkeit von 40% sei ab März 2012 und nicht bereits ab September 2011 gegeben (act. 11).</w:t>
      </w:r>
    </w:p>
    <w:p>
      <w:r>
        <w:rPr>
          <w:b/>
        </w:rPr>
        <w:t>E. 6.1</w:t>
      </w:r>
    </w:p>
    <w:p>
      <w:r>
        <w:t>Der Beschwerdeführer litt im Referenzzeitpunkt (Verfügung vom 19. April 1991) an Hypertonie (bekannt und behandelt sei 1986), koronarer Herzkrankheit im Sinne einer chronischen stabilen Angina pectoris (bekannt und behandelt seit 1985), Hyperlipoproteinämie (behandelt) und Adipositas. Trotz dieser Beschwerden arbeitete er ab 1. April 1990 bei seinem damaligen Arbeitgeber als Portier/Kontrolleur (vgl. act. 21).</w:t>
      </w:r>
    </w:p>
    <w:p>
      <w:r>
        <w:rPr>
          <w:b/>
        </w:rPr>
        <w:t>E. 6.2</w:t>
      </w:r>
    </w:p>
    <w:p>
      <w:r>
        <w:t>Im Zeitpunkt der angefochten Verfügung litt der Beschwerdeführer an: Schwerhörigkeit, welche mit einem Hörgerät korrigiert wurde (Vorakten 72), depressiver Verstimmung (ICD-10: F32.9; Vorakten 71/2), Zustand nach Bauchwandrekonstruktion (act. 6/7), chronischer Vertigo (Vorakten 46) bzw. Lageschwindel (Vorakten 63/46) bzw. rezidivierendem Drehschwindel (Vorakten 63/62) bzw. vertebragenem Schwindel (ICD-10: R42; act. 1/64), Halswirbelsäulensyndrom bei Spondylarthrose, Foramenstenose (ICD-10: M54.2; act. 1/64), Zustand nach dreifacher Myocardrevascularisation (ICD-10: Z.95.1, act. 1/64, Vorakten 63/52), koronarer Dreigefässerkrankung (ICD-10: I25.13, act. 1/64, Vorakten 44, 47, 63/52), arterieller Hypertonie (ICD-10: I10.90; act. 1/64, Vorakten 63/52), Zustand nach zweifachem Myokardinfarkt (Vorakten 63/48, 63/46), diskreter s-förmiger Skoliose der Lendenwirbelsäule (Vorakten 63/51, 63/50), mässiggradig ausgeprägter Spondylose (Vorakten 63/51, 63/50), gering- bis mässiggradig ausgeprägter generalisierter Spondylarthrose (Vorakten 63/51, 63/50) und rechtsventikulärer Dysfunktion (ICD-10: I50.01). Seit dem Referenzzeitpunkt kamen somit diverse neue Leiden dazu. Es ist daher nicht ausgeschlossen, dass sich der Gesundheitszustand des Beschwerdeführers rentenrelevant verschlechtert hat.</w:t>
      </w:r>
    </w:p>
    <w:p>
      <w:r>
        <w:rPr>
          <w:b/>
        </w:rPr>
        <w:t>E. 7.1</w:t>
      </w:r>
    </w:p>
    <w:p>
      <w:r>
        <w:t>Die angefochtene Verfügung der Vorinstanz vom 3. Mai 2012 stützt sich auf die Stellungnahmen ihres ärztlichen Dienstes vom 11. Februar 2012 und vom 21. April 2012.</w:t>
      </w:r>
    </w:p>
    <w:p>
      <w:r>
        <w:rPr>
          <w:b/>
        </w:rPr>
        <w:t>E. 7.1.1</w:t>
      </w:r>
    </w:p>
    <w:p>
      <w:r>
        <w:t>Wie bereits dargelegt wurde (E. 4.7.5 hiervor), kann auf die Stellungnahme des RAD nur unter der Bedingung abgestellt werden, dass sie den allgemeinen beweisrechtlichen Anforderungen an einen ärztlichen Bericht genügen und zudem die beigezogenen Ärzte im Prinzip über die im Einzelfall gefragten persönlichen und fachlichen Qualifikationen verfügen. Der medizinische Dienst der IVSTA, Dr. med. E._______, verfügt über den Facharzttitel der inneren Medizin, jedoch nicht über den Facharzttitel der Orthopädie, Neurologie und Psychiatrie. Somit stellt sich die Frage, ob sich Dr. med. E._______ auf schlüssige und nachvollziehbare medizinische Beurteilungen von entsprechenden Fachärzten stützen konnte.</w:t>
      </w:r>
    </w:p>
    <w:p>
      <w:r>
        <w:rPr>
          <w:b/>
        </w:rPr>
        <w:t>E. 7.1.2</w:t>
      </w:r>
    </w:p>
    <w:p>
      <w:r>
        <w:t>Der Beschwerdeführer leidet an multiplen Beschwerden. Beim Zusammentreffen verschiedener Gesundheitsbeeinträchtigungen - wie vorliegend insbesondere internistische, orthopädische, neurologische und psychiatrische Leiden - ist eine interdisziplinäre Untersuchung durchzuführen und der Grad der Arbeitsfähigkeit jeweils aufgrund einer sämtliche Behinderungen umfassenden fachärztlichen Gesamtbeurteilung zu bestimmen (vgl. Urteil des Bundesverwaltungsgerichts C-921/2013 vom 28. April 2014 E. 6.3 mit Hinweisen). Die aktenkundigen fachärztlichen Berichte beinhalten aber keine in diesem Sinne zuverlässige bzw. schlüssig und nachvollziehbar begründete Gesamtbeurteilung, vielmehr sind sie monodisziplinäre Expertisen.</w:t>
      </w:r>
    </w:p>
    <w:p>
      <w:r>
        <w:rPr>
          <w:b/>
        </w:rPr>
        <w:t>E. 7.1.3</w:t>
      </w:r>
    </w:p>
    <w:p>
      <w:r>
        <w:t>Hinzukommt, dass den aktenkundigen fachärztlichen Berichten keine Beurteilungen der Arbeitsfähigkeit nach dem Referenzzeitpunkt zu entnehmen sind, welche über die stationären Spitalaufenthalte hinausgehen würden. Einzig Dr. med. H._______ hält in seinem Bericht vom 12. August 2011 fest (Vorakten 33), eine Erwerbsunfähigkeitsberentung sei unumgänglich, ohne dies jedoch näher zu begründen.</w:t>
      </w:r>
    </w:p>
    <w:p>
      <w:r>
        <w:rPr>
          <w:b/>
        </w:rPr>
        <w:t>E. 7.1.4</w:t>
      </w:r>
    </w:p>
    <w:p>
      <w:r>
        <w:t>Dr. med. E._______ konnte sich somit auf keine polydisziplinäre Gesamtbeurteilung von Fachärzten stützen. Da sie selber nicht über sämtliche vorliegend relevanten Qualifikationen verfügt, kann auf ihr Leistungskalkül, wonach der Beschwerdeführer ab 9. Juli 2010 zu 20%, maximal 30%, und ab September 2011 bzw. ab März 2012 zu 40% arbeitsunfähig sei, nicht abgestellt werden. Damit ergibt sich, dass die aktenkundigen ärztlichen Berichte keine ausreichende Arbeitsfähigkeitsbeurteilung enthalten, auf welche die Anspruchsbeurteilung abgestützt werden könnte.</w:t>
      </w:r>
    </w:p>
    <w:p>
      <w:r>
        <w:rPr>
          <w:b/>
        </w:rPr>
        <w:t>E. 7.1.5</w:t>
      </w:r>
    </w:p>
    <w:p>
      <w:r>
        <w:t>Abschliessend bleibt anzumerken, dass die Annahme eines psychiatrischen Gesundheitsschadens eine fachärztlich nach einem anerkannten wissenschaftlichen Klassifikationssystem, etwa der International Classification of Diseases (ICD) der Weltgesundheitsorganisation (WHO), spezifizierte Diagnose voraussetzt. Ein in diesem Sinne fachgerecht diagnostiziertes psychisches Leiden kann zudem nur beim Vorliegen bestimmter Kriterien, namentlich einer psychischen Komorbidität von erheblicher Schwere, Ausprägung und Dauer, eine zur Invalidität führenden Einschränkung der Arbeitsfähigkeit zur Folge haben. Die untersuchenden Ärzte der Nervenarztpraxis A._______ diagnostizierten am 29. März 2012 eine depressive Verstimmung und verwendeten den ICD-10 Code F32.9. Die Diagnose ICD-10 F32.9 bedeutet eine nicht näher bezeichnete depressive Episode, das heisst, der Schweregrad der depressiven Episode ist nicht ersichtlich, womit auch nicht feststeht, ob die psychischen Beschwerden einen Einfluss auf die Arbeitsfähigkeit haben.</w:t>
      </w:r>
    </w:p>
    <w:p>
      <w:r>
        <w:rPr>
          <w:b/>
        </w:rPr>
        <w:t>E. 7.2</w:t>
      </w:r>
    </w:p>
    <w:p>
      <w:r>
        <w:t>Angesichts der vorstehenden Darlegungen ist im Ergebnis festzuhalten, dass auf die Leistungseinschätzung des medizinischen Dienstes der Vorinstanz nicht abgestellt werden kann. Zum einen verfügt Dr. med. E._______ nicht über die notwendigen fachärztlichen Qualifikationen in Orthopädie, Neurologie und Psychiatrie, zum anderen beinhalten die zugrunde liegenden aktenkundigen fachärztlichen Berichte weder eine zuverlässige multidisziplinäre Gesamtbeurteilung des Gesundheitszustandes des Beschwerdeführers noch schlüssige Feststellungen zum Beginn und Grad der Arbeitsunfähigkeit.</w:t>
      </w:r>
    </w:p>
    <w:p>
      <w:r>
        <w:rPr>
          <w:b/>
        </w:rPr>
        <w:t>E. 8</w:t>
      </w:r>
    </w:p>
    <w:p>
      <w:r>
        <w:t>Zusammenfassend ist festzustellen, dass mangels einer zuverlässigen, sämtliche relevanten Leiden umfassenden medizinischen Gesamtbegutachtung und mangels einem schlüssigen Leistungskalkül es dem Bundesverwaltungsgericht nicht möglich ist, aufgrund der Akten mit dem im Sozialversicherungsrecht erforderlichen Beweisgrad der überwiegenden Wahrscheinlichkeit zu beurteilen, ob und gegebenenfalls in welchem Umfang und ab wann der Beschwerdeführer Anspruch auf eine Invalidenrente hat. Die Vorinstanz hat somit den rechtserheblichen Sachverhalt nicht voll­ständig festgestellt und gewürdigt (Art. 43 ff. ATSG sowie Art. 12 VwVG). Da aufgrund der erstmals vorzunehmenden polydisziplinären Begutachtung in neurologischer, internistischer, orthopädischer und psychiatrischer Hinsicht und einer Gesamtbeurteilung der Restarbeitsfähigkeit auch zusätzliche, bisher vollständig ungeklärte Fragen betroffen sind, steht einer Rückweisung an die Vorinstanz zu ergänzender Abklärung nichts entgegen (BGE 137 V 210 E. 4.4.1). Die Sache ist daher an die Vorinstanz zurückzuweisen (Art. 61 Abs. 1 VwVG), damit eine pluridisziplinäre medizinische Begutachtung in neurologischer, internistischer, orthopädischer und psychiatrischer Hinsicht bei Spezialärzten (und/oder Spezialärztinnen) durchgeführt werden kann. Diese Untersuchungen können in der Schweiz oder in Deutschland durchgeführt werden. Im Rahmen dieser Abklärungen sind die Fragen hinsichtlich der Auswirkungen der Gesundheitsbeeinträchtigungen auf die Arbeits- und Leistungsfähigkeit des Beschwerdeführers und hinsichtlich ihres bisherigen Verlaufs abzuklären und ein rechtsgenügliches Zumutbarkeitsprofil erstellen zu lassen. Nach Vorliegen des entsprechenden gutachterlichen Berichtes hat die Vorinstanz eine neue Verfügung zu erlassen.</w:t>
      </w:r>
    </w:p>
    <w:p>
      <w:r>
        <w:rPr>
          <w:b/>
        </w:rPr>
        <w:t>E. 9</w:t>
      </w:r>
    </w:p>
    <w:p>
      <w:r>
        <w:t>Zu befinden bleibt noch über die Verfahrenskosten und eine allfällige Parteientschädigung.</w:t>
      </w:r>
    </w:p>
    <w:p>
      <w:r>
        <w:rPr>
          <w:b/>
        </w:rPr>
        <w:t>E. 9.1</w:t>
      </w:r>
    </w:p>
    <w:p>
      <w:r>
        <w:t>Das Bundesverwaltungsgericht auferlegt gemäss Art. 63 Abs. 1 VwVG die Verfahrenskosten in der Regel der unterliegenden Partei. Eine Rückweisung gilt praxisgemäss als Obsiegen der beschwerdeführenden Partei (BGE 132 V 215 E 6). Der unterliegenden Vorinstanz sind jedoch keine Verfahrenskosten aufzuerlegen (Art. 63 Abs. 2 VwVG und Art. 6 Bst. B des Reglementes vom 21. Februar 2008 über die Kosten und Entschädigungen vor dem Bundesverwal­tungsgericht [VGKE, SR. 173.320.2]).</w:t>
      </w:r>
    </w:p>
    <w:p>
      <w:r>
        <w:rPr>
          <w:b/>
        </w:rPr>
        <w:t>E. 9.2</w:t>
      </w:r>
    </w:p>
    <w:p>
      <w:r>
        <w:t>Weder der nicht anwaltlich vertretene obsiegende Beschwerdeführer noch die unterliegende Vorinstanz haben Anspruch auf eine Parteientschädigung (vgl. Art. 64 Abs. 1 VwVG i.V.m. Art. 7 Abs. 1 und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