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C-2949/2006 vom 6. März 2007</w:t>
      </w:r>
    </w:p>
    <w:p>
      <w:r>
        <w:t>Bundesverwaltungsgericht, 2007-03-06, DE</w:t>
      </w:r>
    </w:p>
    <w:p>
      <w:r>
        <w:rPr>
          <w:b/>
        </w:rPr>
        <w:t xml:space="preserve">Quelle: </w:t>
      </w:r>
      <w:r>
        <w:t>https://mcp.opencaselaw.ch/entscheid/bvger_C-2949_2006</w:t>
      </w:r>
    </w:p>
    <w:p>
      <w:r>
        <w:t>FR: TAF C-2949/2006 du 6 mars 2007</w:t>
      </w:r>
    </w:p>
    <w:p>
      <w:r>
        <w:t>IT: TAF C-2949/2006 del 6 marzo 2007</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8. September 2006 aufgehoben.</w:t>
      </w:r>
    </w:p>
    <w:p>
      <w:r>
        <w:rPr>
          <w:b/>
        </w:rPr>
        <w:t>E. 2</w:t>
      </w:r>
    </w:p>
    <w:p>
      <w:r>
        <w:t>Die Sache wird zur Feststellung des Sachverhalts im Sinne der Erwägungen und zum Erlass einer neuen Verfügung an die Vorinstanz zurückgewiesen.</w:t>
      </w:r>
    </w:p>
    <w:p>
      <w:r>
        <w:rPr>
          <w:b/>
        </w:rPr>
        <w:t>E. 3</w:t>
      </w:r>
    </w:p>
    <w:p>
      <w:r>
        <w:t>Es werden keine Verfahrenskosten erhoben.</w:t>
      </w:r>
    </w:p>
    <w:p>
      <w:r>
        <w:rPr>
          <w:b/>
        </w:rPr>
        <w:t>E. 4</w:t>
      </w:r>
    </w:p>
    <w:p>
      <w:r>
        <w:t>Die Vorinstanz hat der Beschwerdeführerin eine Parteientschädigung von Fr. 500.- zu bezahlen.</w:t>
      </w:r>
    </w:p>
    <w:p>
      <w:r>
        <w:rPr>
          <w:b/>
        </w:rPr>
        <w:t>E. 5</w:t>
      </w:r>
    </w:p>
    <w:p>
      <w:r>
        <w:t>Dieses Urteil wird eröffnet: - der Beschwerdeführerin (Einschreiben, mit Rückschein) - der Vorinstanz (Einschreiben, mit Rückschein) - dem Bundesamt für Sozialversicherungen (Einschreiben, mit Rückschein) Der vorsitzende Richter: Die Gerichtsschreiberin: Rechtsmittelbelehrung Dieses Urteil kann innerhalb von 30 Tagen ab Zustellung beim Schweizerischen Bundesgericht, Sozialversicherungsrechtliche Abteilungen, Schweizerhofquai 6, 6004 Luzern, angefochten werden (vgl. Art. 42, 48, 100 des Bundesgesetzes vom 17. Juni 2005 über das Bundesgericht [BGG, SR 173.110]).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