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C-2944/2022 vom 1. September 2025</w:t>
      </w:r>
    </w:p>
    <w:p>
      <w:r>
        <w:t>Bundesverwaltungsgericht, 2025-09-01, FR</w:t>
      </w:r>
    </w:p>
    <w:p>
      <w:r>
        <w:rPr>
          <w:b/>
        </w:rPr>
        <w:t xml:space="preserve">Quelle: </w:t>
      </w:r>
      <w:r>
        <w:t>https://mcp.opencaselaw.ch/entscheid/bvger_C-2944_2022</w:t>
      </w:r>
    </w:p>
    <w:p>
      <w:r>
        <w:t>FR: TAF C-2944/2022 du 1 septembre 2025</w:t>
      </w:r>
    </w:p>
    <w:p>
      <w:r>
        <w:t>IT: TAF C-2944/2022 del 1 settembre 2025</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 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 en relation avec l’art. 39 al. 2 cum art. 60 al. 2 LPGA – et 52 al. 1 PA) et l’avance sur les frais de procédure ayant été dûment acquittée (art. 63 al.</w:t>
      </w:r>
    </w:p>
    <w:p>
      <w:r>
        <w:rPr>
          <w:b/>
        </w:rPr>
        <w:t>E. 2</w:t>
      </w:r>
    </w:p>
    <w:p>
      <w:r>
        <w:t>Le présent litige porte sur le bien-fondé de la décision sur opposition de la CSC du 18 mai 2022, par laquelle elle a rejeté la demande d'adhésion à l'assurance facultative de la recourante, en raison du dépôt tardif de la demande.</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ch.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la recourante est une ressortissante suisse, domiciliée en République démo- cratique du Congo, Etat avec lequel la Suisse n’a pas conclu de convention de sécurité sociale. Dès lors, la présente cause doit être examinée à l’aune des dispositions du droit interne suisse en vigueur dans leur teneur jusqu’au 18 mai 2022, date de la décision litigieuse, qui marque la limite dans le temps du pouvoir d’examen de l’autorité de recours.</w:t>
      </w:r>
    </w:p>
    <w:p>
      <w:r>
        <w:rPr>
          <w:b/>
        </w:rPr>
        <w:t>E. 5</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w:t>
      </w:r>
    </w:p>
    <w:p>
      <w:r>
        <w:t>C-2944/2022 Page 7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rPr>
          <w:b/>
        </w:rPr>
        <w:t>E. 5.7</w:t>
      </w:r>
    </w:p>
    <w:p>
      <w:r>
        <w:t>et les réf. cit.).</w:t>
      </w:r>
    </w:p>
    <w:p>
      <w:r>
        <w:rPr>
          <w:b/>
        </w:rPr>
        <w:t>E. 6.1</w:t>
      </w:r>
    </w:p>
    <w:p>
      <w:r>
        <w:t>L'affiliation à l'AVS/AI peut être obligatoire (art. 1a LAVS) ou facultative (art. 2 LAVS ; MICHEL VALTERIO, Droit de l'assurance-vieillesse et survi- vants [AVS] et de l'assurance-invalidité [AI], 2011, n. m. 37).</w:t>
      </w:r>
    </w:p>
    <w:p>
      <w:r>
        <w:rPr>
          <w:b/>
        </w:rPr>
        <w:t>E. 6.2</w:t>
      </w:r>
    </w:p>
    <w:p>
      <w:r>
        <w:t>Aux termes de l'art. 1a al. 1 LAVS (assurance obligatoire proprement dite), sont assujetties à l'AVS/AI obligatoire en particulier les personnes physiques domiciliées en Suisse (let. a) et celles qui y exercent une activité lucrative (let. b). Aussi, sont obligatoirement assurés, les ressortissants suisses qui travaillent à l’étranger (let. c) au service de la Confédération (ch. 1), au service d’organisations internationales avec lesquelles le Conseil fédéral a conclu un accord de siège et qui sont considérées comme employeurs au sens de l’art. 12 (ch. 2) ou au service d’organisations d’entraide privées soutenues de manière substantielle par la Confédération en vertu de l’art. 11 de la loi fédérale du 19 mars 1976 sur la coopération au développement et l’aide humanitaire internationales (RS 974.0 ; ch. 3).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w:t>
      </w:r>
    </w:p>
    <w:p>
      <w:r>
        <w:rPr>
          <w:b/>
        </w:rPr>
        <w:t>E. 6.3</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w:t>
      </w:r>
    </w:p>
    <w:p>
      <w:r>
        <w:t>C-2944/2022 Page 8 ch. 2008.1). Selon l'art. 2 al. 6, 1re phr. LAVS, le Conseil fédéral édicte les dispositions complémentaires sur l'assurance facultative ; il fixe notamment le délai et les modalités d'adhésion, de résiliation et d'exclusion.</w:t>
      </w:r>
    </w:p>
    <w:p>
      <w:r>
        <w:rPr>
          <w:b/>
        </w:rPr>
        <w:t>E. 6.4</w:t>
      </w:r>
    </w:p>
    <w:p>
      <w:r>
        <w:t>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w:t>
      </w:r>
    </w:p>
    <w:p>
      <w:r>
        <w:rPr>
          <w:b/>
        </w:rPr>
        <w:t>E. 6.5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w:t>
      </w:r>
    </w:p>
    <w:p>
      <w:r>
        <w:t>C-2944/2022 Page 9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w:t>
      </w:r>
    </w:p>
    <w:p>
      <w:r>
        <w:rPr>
          <w:b/>
        </w:rPr>
        <w:t>E. 6.6</w:t>
      </w:r>
    </w:p>
    <w:p>
      <w:r>
        <w:t>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7.1</w:t>
      </w:r>
    </w:p>
    <w:p>
      <w:r>
        <w:t>En l’occurrence, les parties ne contestent pas que la recourante est sortie de l’assurance obligatoire dès la fin du mois d’octobre 2017, soit à partir du moment où elle a quitté la Suisse (cf. réponse de l’autorité infé- rieure du 8 novembre 2022 [TAF pce 15 p. 2] et mémoire de recours du 16 juin 2022 [TAF pce 1 p. 8]). Le Tribunal constate en particulier que le départ pour la République démocratique du Congo en date du 1er novembre 2017 a été confirmé par la commune de E._______ (cf. courriel à l’attention de la CSC du 19 janvier 2022 [CSC pce 5]), ce qui est incontesté par les par- ties. Etant domiciliée à l’étranger dès le 1er novembre 2017 – ce que la recourante mentionne expressément dans le formulaire d’adhésion à l’as- surance facultative du 12 janvier 2022 (CSC pce 1 p. 2 ; cf. aussi p. 13 du mémoire de recours) – l’intéressée n’est plus obligatoirement assurée au système de sécurité sociale suisse depuis cette date (cf. art. 1a LAVS [ci- dessus, consid. 6.2]). En effet, à défaut de domicile et d’activité lucrative en Suisse, la recourante n’est pas assurée – depuis le 1er novembre 2017 – sur la base de l’art. 1a al.1 let. a et b LAVS. Par ailleurs, C._______ ne fait pas partie des organisations citées à l’art. 1a al. 1 let. c ch. 2 et 3 LAVS, ce que les parties ne soutiennent par ailleurs pas. Sur ce point et par sura- bondance, il sied de préciser que l’association précitée tombait sous le coup de l’art. 1a al. 1 let. c ch. 3 LAVS avant la période litigieuse, soit avant le 1er novembre 2017, mais pas à partir de cette date et jusqu’à la décision entreprise (cf. Directives de l’OFAS sur l’assujettissement aux assurances AVS et AI [DAA], ch. 3096).</w:t>
      </w:r>
    </w:p>
    <w:p>
      <w:r>
        <w:t>C-2944/2022 Page 10</w:t>
      </w:r>
    </w:p>
    <w:p>
      <w:r>
        <w:rPr>
          <w:b/>
        </w:rPr>
        <w:t>E. 7.2</w:t>
      </w:r>
    </w:p>
    <w:p>
      <w:r>
        <w:t>Par ailleurs, la recourante est de nationalité suisse et n’habite pas, dès la sortie de l’assurance obligatoire, en Suisse ni dans un pays membre de l’UE ou de l’AELE. Aussi, immédiatement avant la sortie de l’assurance obligatoire, soit lors du départ de la Suisse en date du 1er novembre 2017 (CSC pce 5), l’intéressée était domiciliée en Suisse – et donc assurée à l’AVS/AI suisse (cf. art. 1a al. 1 let. a LAVS [ci-dessus, consid. 6.2]) –, à I._______ du 12 juillet 1997 au 30 septembre 2016 (cf. attestation de la commune précitée du 19 janvier 2022 [CSC pce 4 p. 3]) et à E._______ du 1er octobre 2016 au 31 octobre 2017 (CSC pce 5 p. 1).</w:t>
      </w:r>
    </w:p>
    <w:p>
      <w:r>
        <w:rPr>
          <w:b/>
        </w:rPr>
        <w:t>E. 7.3</w:t>
      </w:r>
    </w:p>
    <w:p>
      <w:r>
        <w:t>Sur le vu de ce qui précède, la recourante pouvait demander d’être affiliée à l’assurance facultative à compter du 1er novembre 2017, les con- ditions de l’art. 2 al. 1 LAVS étant remplies (cf. ci-dessus, consid. 6.3). Or, comme le reconnaît la recourante (cf. p. 8 du mémoire de recours), sa de- mande d’adhésion du 12 janvier 2022 est tardive, dès lors qu’elle n’a pas été déposée dans le délai d’un an à compter de la sortie de l’assurance obligatoire, soit avant le 1er novembre 2018 (cf. art. 8 al. 1 OAF [ci-dessus, consid. 6.4]). Reste à examiner si la recourante peut être suivie lorsqu’elle fait valoir sa bonne foi (cf. p. 8 ss du mémoire de recours), étant précisé que, contrairement à ce que semble suggérer l’intéressée (cf. p. 17 s. du mémoire de recours), l’art. 11 OAF (« circonstances extraordinaires », cf. ci-dessus, consid. 6.5), ne lui est d’aucun secours, dès lors que la disposi- tion légale précitée n’aurait permis que de prolonger le délai au 1er no- vembre 2019, soit à une date antérieure à la demande d’affiliation du 12 janvier 2022.</w:t>
      </w:r>
    </w:p>
    <w:p>
      <w:r>
        <w:rPr>
          <w:b/>
        </w:rPr>
        <w:t>E. 8.1.1</w:t>
      </w:r>
    </w:p>
    <w:p>
      <w:r>
        <w:t>Aux termes de l'art. 5 al. 3 Cst., les organes de l'Etat et les particuliers doivent agir de manière conforme aux règles de la bonne foi. De ce principe général découle notamment le droit fondamental du particulier à la protec- tion de sa bonne foi dans ses relations avec l'Etat, consacré à l'art. 9 Cst. (ATF 147 IV 274 consid. 1.10.1 et la réf.). Le principe de la bonne foi pro- 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 nistration peuvent obliger celle-ci à consentir à un administré un avantage contraire à la réglementation en vigueur, à condition que (1) l'autorité soit</w:t>
      </w:r>
    </w:p>
    <w:p>
      <w:r>
        <w:t>C-2944/2022 Page 11 intervenue dans une situation concrète à l'égard de personnes détermi- nées, (2) qu'elle ait agi ou soit censée avoir agi dans les limites de ses compétences, (3) que l'administré n'ait pas pu se rendre compte immédia- 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 raisse pas prépondérant (ATF 143 V 95 consid. 3.6.2, 137 I 69 consid. 2.5.1 ; arrêt du TF 8C_579/2021 du 27 janvier 2022 consid. 4.1).</w:t>
      </w:r>
    </w:p>
    <w:p>
      <w:r>
        <w:rPr>
          <w:b/>
        </w:rPr>
        <w:t>E. 8.1.2</w:t>
      </w:r>
    </w:p>
    <w:p>
      <w:r>
        <w:t>La jurisprudence relative à la protection de la bonne foi susmention- née s'applique également par analogie lorsqu'une information n'est pas fournie en violation d'une disposition légale ou alors qu'elle était requise au vu des circonstances particulières du cas d'espèce (ATF 124 V 221, 113 V 71 consid. 2, 112 V 120 consid. 3b ; ARV 2003 p. 127 consid. 3b, 2002 p. 115 consid. 2c, 2000 p. 98 consid. b ; cf. également MEYER-BLASER, Die Bedeutung von Art. 4 der Bundesverfassung für das Sozialversicherungs- recht in : ZSR NF 111 [1992] II p. 299 ss et p. 412 s.). La troisième condition doit être comprise en ce sens qu'un traitement dérogeant au droit matériel peut être envisagé lorsque la personne ne connaissait pas le contenu des informations qui n’ont pas été fournies ou si ce contenu était tellement évi- dent qu'elle ne pouvait pas s'attendre à recevoir d'autres informations (ar- rêts du Tribunal fédéral des assurances C 113/02 du 13 août 2003 et C 94/95 du 21 août 1995). La quatrième condition signifie en substance que la personne, faute d'avoir été informée, a omis de prendre des dispositions qui ne peuvent être rattrapées sans inconvénient. La question est donc de savoir si l’administré a pris, en se fondant de bonne foi sur l'exactitude des informations reçues, des dispositions qui ne peuvent être annulées sans inconvénient ou s'il a omis, faute d'informations, de prendre des disposi- tions qui ne peuvent être prises ou ne peuvent l'être sans inconvénient (ar- rêt du Tribunal fédéral des assurances C 85/06 du 16 octobre 2006 consid. 3.2). Ces règles s'appliquent de la même manière en cas de manquement au devoir de conseil au sens de l'art. 27 al. 2 LPGA (ATF 131 V 480 consid. 5 avec renvois ; arrêt du Tribunal fédéral des assurances C 141/05 du 27 mars 2006 consid. 5.1).</w:t>
      </w:r>
    </w:p>
    <w:p>
      <w:r>
        <w:rPr>
          <w:b/>
        </w:rPr>
        <w:t>E. 8.1.3</w:t>
      </w:r>
    </w:p>
    <w:p>
      <w:r>
        <w:t>En vertu de l'art. 27 al. 2 LPGA, chacun a le droit d’être conseillé, en principe gratuitement, sur ses droits et obligations. Sont compétents pour cela les assureurs à l’égard desquels les intéressés doivent faire valoir leurs droits ou remplir leurs obligations. Le but de l'obligation de conseil est de permettre à la personne concernée de se comporter de manière à ce</w:t>
      </w:r>
    </w:p>
    <w:p>
      <w:r>
        <w:t>C-2944/2022 Page 12 que les conséquences juridiques prévues par le législateur dans la dispo- sition légale pertinente se réalisent (ATF 131 V 472 consid. 4.3, p. 478 ; arrêt du TF I 714/06 du 20 avril 2007 consid. 4.1 ; ULRICH MEYER, Grund- lagen, Begriff und Grenzen der Beratungspflicht der Sozialversicherungs- träger nach Art. 27 Abs. 2 ATSG in : René Schaffhauser/Franz Schlauri [édit.], Sozialversicherungsrechtstagung 2006, p. 9 ss, en particulier p. 14 et 25). Cependant, l'administration n'est pas obligée, même au regard de l'art. 27 al. 2 LPGA, de mettre à disposition des juristes pour examiner im- médiatement les requêtes déposées sous l'angle juridique et fournir au re- courant des conseils juridiques détaillés (cf. arrêt du TF 8C_362/2021 du 24 novembre 2021 consid. 7.2.2). Par ailleurs, le conseil doit en principe être fourni à la demande de la personne concernée ou sans demande pré- alable si l'assureur constate un besoin correspondant (ATF 143 V 341 con- sid. 5.2.1). Selon l'ATF 131 V 472 consid. 4.3 précité, l'obligation de con- seiller vise à attirer l'attention des personnes concernées sur le fait qu'un certain comportement peut compromettre l'une des conditions du droit aux prestations. Il s'agit notamment d'agissements tels que le dépôt d’une de- mande en temps utile ou le respect de l'obligation de réduire le dommage. Le devoir d’informer n'est toutefois pas illimité : on ne peut exiger d'un as- sureur qu'il informe de manière plus générale et plus prévisible que néces- saire sur toutes les éventualités (arrêt du TF 8C_220/2021 du 12 mars 2021 consid. 5.1 et les réf. cit.).</w:t>
      </w:r>
    </w:p>
    <w:p>
      <w:r>
        <w:rPr>
          <w:b/>
        </w:rPr>
        <w:t>E. 8.1.4</w:t>
      </w:r>
    </w:p>
    <w:p>
      <w:r>
        <w:t>Selon une jurisprudence constante (ATF 143 V 341 consid. 5.2.1 p. 346 ; 131 V 472 consid. 5 p. 480), le non-respect ou le respect insuffisant de l'obligation de conseil prévue à l'art. 27 al. 2 LPGA équivaut à une infor- mation erronée fournie par l'assureur. Ce dernier doit en répondre, confor- mément au principe de la bonne foi, pour autant que toutes les conditions de la protection de la confiance légitime soient remplies (ATF 143 V 341 consid. 5.2.1 p. 346 ; arrêts du TF 8C_127/2019 du 5 août 2019 consid. 4.3, 8C_332/2011 du 11 octobre 2011 consid. 5.1.3 avec renvoi).</w:t>
      </w:r>
    </w:p>
    <w:p>
      <w:r>
        <w:rPr>
          <w:b/>
        </w:rPr>
        <w:t>E. 8.1.5</w:t>
      </w:r>
    </w:p>
    <w:p>
      <w:r>
        <w:t>Si l’autorité omet de fournir une information, contrairement à la loi ou au regard des circonstances particulières, et si un administré agit ensuite de manière contraire à ses obligations, il convient, par analogie avec la jurisprudence relative à la communication d'informations inexactes, d'exa- miner si cette personne pouvait légitimement supposer que son comporte- ment ne lui causerait aucun préjudice juridique. Cela présuppose notam- ment qu'elle ne connaissait pas le contenu de l'information omise à tort et qu'elle ne pouvait ni devait le connaître, parce qu’il n’était pas évident (arrêt du Tribunal fédéral des assurances C 272/05 du 13 décembre 2005 consid. 3.2.3 et les réf. cit.).</w:t>
      </w:r>
    </w:p>
    <w:p>
      <w:r>
        <w:t>C-2944/2022 Page 13</w:t>
      </w:r>
    </w:p>
    <w:p>
      <w:r>
        <w:rPr>
          <w:b/>
        </w:rPr>
        <w:t>E. 8.1.6</w:t>
      </w:r>
    </w:p>
    <w:p>
      <w:r>
        <w:t>De surcroît, il doit exister un motif suffisant pour justifier le devoir d’in- formation de l’assureur, ce qui est le cas lorsque celui-ci, avec un degré d'attention moyen, peut reconnaître que la personne assurée est suscep- tible de compromettre ses droits à des prestations par un comportement déterminé (action ou omission ; ATF 133 V 257 consid. 7.2 p. 258 s. ; U. MEYER, op. cit. p. 25 ss). Aussi, on ne peut attendre que soient communi- quées des informations pouvant être considérées comme étant de noto- riété publique (arrêt du TF 9C_894/2008 du 18 décembre 2008 consid. 3.2). D'une manière générale, on doit également exiger des personnes concernées un minimum d'attention et de réflexion, que ce soit dans le cadre d'une procédure en cours ou pour préserver des droits à des presta- tions qui naîtront ultérieurement (arrêt du TF 9C_1005/2008 du 5 mars 2009 consid. 3.2.2 et les réf. cit.). Par ailleurs, tant que l'assureur ne peut pas, en faisant preuve d'une attention moyenne, reconnaître que la situa- tion d'une personne assurée est susceptible de compromettre son droit aux prestations, il n'est pas tenu de la conseiller (ATF 133 V 249 consid. 7.2).</w:t>
      </w:r>
    </w:p>
    <w:p>
      <w:r>
        <w:rPr>
          <w:b/>
        </w:rPr>
        <w:t>E. 8.2.1</w:t>
      </w:r>
    </w:p>
    <w:p>
      <w:r>
        <w:t>La recourante allègue en particulier avoir eu toutes les raisons de croire, de bonne foi, que sa situation vis-à-vis de l’AVS était en ordre, ayant rempli le formulaire requis par la caisse cantonale (cf. ci-dessus, let. B.a), et avoir pensé que cette dernière avait correctement transmis son formu- laire à la bonne autorité (cf. p. 12 du mémoire de recours). En outre, la recourante précise que, au printemps 2018, elle s'est renseignée auprès des ressources humaines de son employeur, C._______, qui l'ont infor- mée, par téléphone, que C._______ n'était pas soumis à l'AVS. Et l’inté- ressée d’ajouter que, à la suite de cet entretien téléphonique, elle a entre- pris toutes les démarches nécessaires pour régulariser sa situation (cf. p. 2 de la réplique). La recourante indique par ailleurs que, compte tenu des démarches qu’elle a effectuées et des formulaires qu’elle a remplis, la caisse cantonale ne pouvait que comprendre l'intention de l’intéressée, soit de ne pas perdre ses droits, et aurait dû l'informer de l'existence de l'assu- rance facultative (p. 6 de la réplique).</w:t>
      </w:r>
    </w:p>
    <w:p>
      <w:r>
        <w:rPr>
          <w:b/>
        </w:rPr>
        <w:t>E. 8.2.2</w:t>
      </w:r>
    </w:p>
    <w:p>
      <w:r>
        <w:t>De son côté, l’autorité inférieure précise en particulier ne pas avoir constaté d'informations erronées qui auraient été données à l’intéressée dans le cadre d'une demande spécifique de renseignements, ni sur l'assu- jettissement à l'AVS/AI obligatoire ni sur l'adhésion à l'AVS/AI facultative, qui relève de la compétence de la CSC (cf. ci-dessus, let. C.d et p. 3 de la réponse de cette dernière). Aussi, la Caisse souligne que, la deuxième de- mande déposée par la recourante (demande d'affiliation pour les salariés</w:t>
      </w:r>
    </w:p>
    <w:p>
      <w:r>
        <w:t>C-2944/2022 Page 14 dont l'employeur n'est pas soumis à l'AVS [cf. ci-dessus, let. B.b]) étant restée sans suite, la recourante ne pouvait pas déduire du dépôt de cette demande qu'elle avait été affiliée après le 31 octobre 2017. En particulier, aux yeux de la Caisse, aucun document ne permettait de confirmer une éventuelle affiliation après cette date (p. 3 de la réponse).</w:t>
      </w:r>
    </w:p>
    <w:p>
      <w:r>
        <w:rPr>
          <w:b/>
        </w:rPr>
        <w:t>E. 8.3.1</w:t>
      </w:r>
    </w:p>
    <w:p>
      <w:r>
        <w:t>Le Tribunal constate que – comme l’indique par ailleurs la CSC dans la décision entreprise (cf. ci-dessus, let. B.e) – la recourante a déposé, en 2018, deux demandes d’affiliation à l’assurance obligatoire, une première en tant que personne sans activité lucrative et une deuxième, sur conseil de la caisse cantonale, en qualité de salariée dont l'employeur n'est pas soumis à l'AVS (cf. ci-dessus, let. B.a s.). Quoi qu’en dise l’autorité infé- rieure – qui reproche à l’intéressée de ne pas avoir formulé de questions précises en lien avec sa situation (cf. ci-dessus, let. C.d) – la recourante a clairement manifesté son intention de rester affiliée au système de sécurité sociale suisse à la suite de son départ pour la République démocratique du Congo. Aussi, le Tribunal retient que la recourante s’est adressée à une caisse de compensation compétente en matière d’assurance obligatoire – ce que la CSC ne conteste pas –, exposant sa situation, étant rappelé que le deuxième formulaire indiquait clairement l’exercice d’une activité lucra- tive auprès de C._______ en République démocratique du Congo (cf. ci- dessus, let B.b ; CSC pce 18 p.4).</w:t>
      </w:r>
    </w:p>
    <w:p>
      <w:r>
        <w:rPr>
          <w:b/>
        </w:rPr>
        <w:t>E. 8.3.2</w:t>
      </w:r>
    </w:p>
    <w:p>
      <w:r>
        <w:t>Compte tenu de ce qui précède, la caisse de compensation cantonale est bel et bien intervenue dans une situation concrète à l’égard d’une per- sonne déterminée. Or, l’autorité inférieure estime que la caisse cantonale n’est pas intervenue dans son domaine de compétence, l’assurance facul- tative étant du ressort de la CSC (cf. ci-dessus, let. C.d). L’autorité précé- dente se méprend. Dans son courrier du 4 mai 2018 (cf. ci-dessus, let. B.a), la caisse cantonale invite explicitement l’intéressée à remplir une de- mande d’affiliation conformément à l’art. 6 LAVS, soit un formulaire qui con- cerne les assurés dont l’employeur n’est pas tenu de payer des cotisations (cf. teneur de la disposition légale précitée). Le formulaire en question s’adresse donc aux personnes assurées. En effet, sont considérés comme salariés dont l’employeur n’est pas tenu de cotiser, les personnes qui : - exercent une activité en Suisse pour le compte d’employeurs ayant leur siège à l’étranger (hors UE/AELE) ou pour des employeurs ayant leur siège en Suisse qui sont libérés du paiement des cotisations (par ex.</w:t>
      </w:r>
    </w:p>
    <w:p>
      <w:r>
        <w:t>C-2944/2022 Page 15 missions diplomatiques ou organisations internationales avec un ac- cord de siège) ; - sont domiciliées en Suisse, mais exercent leur activité dans un Etat avec lequel la Suisse n’a pas conclu de convention de sécurité sociale et pour le compte d’employeurs ayant leur siège à l’étranger ; - ont adhéré volontairement à l’assurance obligatoire conformément à l’art. 1a al. 4 let. a ou b LAVS (cf. UELI KIESER, Rechtsprechung des Bundesgerichts zum AHVG, 4e éd. 2020, p. 153 ad art. 6 LAVS ; Direc- tives de l’OFAS pour l’application de la loi sur les allocations familiales LAFam [DAFam], ch. 501.1 et Message du Conseil fédéral du 3 dé- cembre 2010 relatif à la modification de la loi fédérale sur l’assurance- vieillesse et survivants, FF 2011 524). En somme, l’autorité inférieure a demandé à la recourante de remplir un formulaire concernant des salariés assurés à l’AVS. Ainsi, en ne remettant nullement en question la qualité d’assurée de la recourante, la CSC est intervenue dans son domaine de compétence. Une caisse de compensa- tion AVS qui fait faussement croire à une personne qu’elle est assurée à l’assurance obligatoire alors qu’elle ne l’est pas, agit bel et bien dans son domaine de compétence, étant précisé que la CSC reconnaît que la Caisse cantonale G._______ de compensation est compétente en matière d'assu- rance obligatoire (cf. duplique du 14 février 2023 [TAF pce 24]).</w:t>
      </w:r>
    </w:p>
    <w:p>
      <w:r>
        <w:rPr>
          <w:b/>
        </w:rPr>
        <w:t>E. 8.3.3</w:t>
      </w:r>
    </w:p>
    <w:p>
      <w:r>
        <w:t>Par ailleurs, lorsqu’elle a réceptionné le formulaire en question et le contrat de travail entre C._______ et l’intéressée (cf. ci-dessus, let. B.b), la caisse cantonale ne pouvait pas ne pas se rendre compte que cette der- nière travaillait en République démocratique du Congo depuis novembre 2017. En effet, à la page 2 du formulaire, la recourante a clairement écrit que le pays d’exercice de l’activité est la République démocratique du Congo, ce qui est également indiqué dans le contrat de travail signé par l’intéressée le 19 septembre 2017 (cf. par. 2 et 4). De surcroît, dans son courrier du 24 juillet 2018 (cf. ci-dessus, let. B.c), la caisse cantonale se réfère explicitement au « départ au Congo » en date du 31 octobre 2017. Devant de telles circonstances, la caisse cantonale G._______ de com- pensation – qui doit notamment veiller à l’affiliation de toutes les personnes tenues de payer des cotisations (cf. art. 63 al. 2 LAVS) – ne pouvait pas faire croire à la recourante qu’elle conserverait son statut d’assurée en quit- tant la Suisse pour aller travailler hors UE/AELE. Une caisse qui applique l’assurance obligatoire se doit d’informer une personne qui la contacte pour rester affiliée au système de sécurité sociale suisse qu’elle n’est pas</w:t>
      </w:r>
    </w:p>
    <w:p>
      <w:r>
        <w:t>C-2944/2022 Page 16 soumise à l’assurance obligatoire, étant au demeurant souligné que le de- voir de renseigner incombant aux organes d’exécution des assurances so- ciales ancré à l’art. 27 al. 1 LPGA doit être interprété de manière large (GUY LONGCHAMP in : ANNE-SYLVIE DUPONT/MARGIT MOSER-SZELESS [édit.], Loi sur la partie générale des assurances sociales, Commentaire, 2018, no 12 ad art. 27 LPGA). De par son comportement – soit en requérant l’envoi d’un formulaire destiné à des personnes assurées à l’AVS (cf. consid. ci- dessus) et en transmettant dit formulaire à la caisse de compensation com- pétente aux yeux de la caisse cantonale –, cette dernière a conforté la re- courante dans l’idée erronée qu’elle n’allait pas perdre la qualité d’assurée, et ce malgré l’exercice d’une activité lucrative en Afrique. C’est ainsi à tort que l’autorité précédente souligne que la recourante ne pouvait déduire une affiliation au système de sécurité sociale suisse au-delà du 31 octobre 2017 (cf. réponse du 8 novembre 2022), et ce en raison notamment du fait qu’aucune suite n’avait été donnée à sa demande d’affiliation en tant que salariée dont l’employeur n’est pas soumis à l’AVS. En effet, à la suite du dépôt de la demande précitée, la caisse cantonale en a accusé réception et n’a accompli qu’une simple formalité, en transmettant dit formulaire à une autre caisse de compensation compétente aux yeux de la première, faisant ainsi croire à l’intéressée qu’elle allait rester assurée à l’AVS (cf. courrier de la caisse cantonale du 6 juillet 2018). Pouvant ainsi de bonne foi se croire valablement assurée au système de sécurité sociale suisse, la recourante n’avait aucune raison pour entreprendre d’autres démarches pour ne pas perdre sa qualité d’assurée. Le simple fait que la Caisse de compensation de la H._______ affirme, presque 4 ans plus tard (cf. son courrier du 10 mai 2022 [CSC pce 22 p. 1]), ne jamais avoir reçu le formu- laire en question (cf. ci-dessus, let. C.d) n’enlève rien à la confiance que l’intéressée avait accordée à l’agissement de la caisse cantonale.</w:t>
      </w:r>
    </w:p>
    <w:p>
      <w:r>
        <w:rPr>
          <w:b/>
        </w:rPr>
        <w:t>E. 8.3.4</w:t>
      </w:r>
    </w:p>
    <w:p>
      <w:r>
        <w:t>Sur le vu de ce qui précède et contrairement à ce que suggère l’auto- rité inférieure (cf. duplique du 14 février 2023), la recourante n’essaie pas de tirer avantage de sa méconnaissance du droit, mais invoque son droit à la protection de la bonne foi, celle-ci s’étant fiée au comportement adopté par la caisse cantonale, sans pouvoir se rendre immédiatement compte que, contrairement à ce que laissait entendre cette dernière, elle perdrait son statut d’assurée dès son départ de Suisse.</w:t>
      </w:r>
    </w:p>
    <w:p>
      <w:r>
        <w:rPr>
          <w:b/>
        </w:rPr>
        <w:t>E. 8.3.5</w:t>
      </w:r>
    </w:p>
    <w:p>
      <w:r>
        <w:t>Ainsi, en n’entreprenant pas les démarches nécessaires pour s’affi- lier auprès de l’assurance facultative, et ce en raison d’un comportement non conforme au devoir de renseigner d’un organe d’exécution de la LAVS, la recourante a subi un préjudice, sa demande ayant été rejetée car tardive. De surcroît, la réglementation en la matière n’a pas changé depuis le</w:t>
      </w:r>
    </w:p>
    <w:p>
      <w:r>
        <w:t>C-2944/2022 Page 17 moment où la caisse cantonale a fait croire à la recourante qu’elle ne per- drait pas son statut d’assurée en quittant la Suisse, et l’intérêt privé de celle-ci à pouvoir s’affilier facultativement au système de sécurité sociale helvétique, avec tous les avantages dont elle pourrait bénéficier si des prestations sociales devaient entrer en ligne de compte, prévaut sur l’inté- rêt public à l’application du droit.</w:t>
      </w:r>
    </w:p>
    <w:p>
      <w:r>
        <w:rPr>
          <w:b/>
        </w:rPr>
        <w:t>E. 8.3.6</w:t>
      </w:r>
    </w:p>
    <w:p>
      <w:r>
        <w:t>Sur le vu de ce qui précède, le principe de la bonne foi doit être res- pecté, si bien que c’est à tort que l’autorité inférieure a rejeté la demande d’adhésion à l’assurance facultative du 12 janvier 2022 de la recourante qui, se croyant assurée malgré avoir élu domicile en République démocra- tique du Congo depuis novembre 2017 – et ce sur la base du comporte- ment d’un organe d’exécution de la LAVS –, a déposé sa demande tardi- vement, soit lorsqu’elle a appris de l’existence de l’assurance facultative par le biais d’une amie (cf. p. 13 du mémoire de recours). L’assurance facultative étant une assurance de pure continuité (cf. ci-des- sus, consid. 6.4), la recourante a continué à rester affiliée – de manière facultative – au système de sécurité sociale suisse, immédiatement après la sortie de l’AVS/AI obligatoire, soit dès le 1er novembre 2017.</w:t>
      </w:r>
    </w:p>
    <w:p>
      <w:r>
        <w:rPr>
          <w:b/>
        </w:rPr>
        <w:t>E. 9</w:t>
      </w:r>
    </w:p>
    <w:p>
      <w:r>
        <w:t>Ainsi, le recours doit être admis et la décision litigieuse réformée en ce sens que la demande d’adhésion à l’assurance facultative de la recourante est acceptée. Pour le surplus, la cause est renvoyée à l’autorité inférieure pour qu’elle procède au calcul des cotisations dues par la recourante à partir du 1er novembre 2017.</w:t>
      </w:r>
    </w:p>
    <w:p>
      <w:r>
        <w:rPr>
          <w:b/>
        </w:rPr>
        <w:t>E. 10.1</w:t>
      </w:r>
    </w:p>
    <w:p>
      <w:r>
        <w:t>Vu l’issue du litige, et dans la mesure où aucun frais de procédure n’est mis à la charge de l’autorité inférieure, il n’est pas perçu de frais de procédure (art. 63 al. 1 et 2 PA). L'avance de frais de Fr. 400.- versée par la recourante lui sera remboursée dès l'entrée en force du présent arrêt, sur le compte qu’elle aura désigné au Tribunal administratif fédéral.</w:t>
      </w:r>
    </w:p>
    <w:p>
      <w:r>
        <w:rPr>
          <w:b/>
        </w:rPr>
        <w:t>E. 10.2</w:t>
      </w:r>
    </w:p>
    <w:p>
      <w:r>
        <w:t>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la recourante</w:t>
      </w:r>
    </w:p>
    <w:p>
      <w:r>
        <w:t>C-2944/2022 Page 18 n'est pas représentée par un mandataire professionnel, le Tribunal peut renoncer à allouer des dépens, étant précisé que l’intéressée n’en réclame pas (art. 7 al. 4 FITAF).</w:t>
      </w:r>
    </w:p>
    <w:p>
      <w:r>
        <w:t>C-2944/2022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