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C-2943/2012 vom 31. März 2014</w:t>
      </w:r>
    </w:p>
    <w:p>
      <w:r>
        <w:t>Bundesverwaltungsgericht, 2014-03-31, IT</w:t>
      </w:r>
    </w:p>
    <w:p>
      <w:r>
        <w:rPr>
          <w:b/>
        </w:rPr>
        <w:t xml:space="preserve">Quelle: </w:t>
      </w:r>
      <w:r>
        <w:t>https://mcp.opencaselaw.ch/entscheid/bvger_C-2943_2012</w:t>
      </w:r>
    </w:p>
    <w:p>
      <w:r>
        <w:t>FR: TAF C-2943/2012 du 31 mars 2014</w:t>
      </w:r>
    </w:p>
    <w:p>
      <w:r>
        <w:t>IT: TAF C-2943/2012 del 31 marzo 2014</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w:t>
      </w:r>
    </w:p>
    <w:p>
      <w:r>
        <w:rPr>
          <w:b/>
        </w:rPr>
        <w:t>E. 3.1.1</w:t>
      </w:r>
    </w:p>
    <w:p>
      <w:r>
        <w:t>Il ricorrente, come già menzionato, ha presentato la domanda di rendita il 29 gennaio 2010. In deroga all'art. 24 LPGA, l'art. 29 LAI prevede che il diritto alla rendita nasce al più presto dopo sei mesi dalla data in cui l'assicurato ha rivendicato il diritto alle prestazioni conformemente all'art. 29 cpv. 1 LPGA (riservate le condizioni dell'art. 28 cpv. 1 LAI).</w:t>
      </w:r>
    </w:p>
    <w:p>
      <w:r>
        <w:rPr>
          <w:b/>
        </w:rPr>
        <w:t>E. 3.1.2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(doc. A 14-1).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agli 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 cfr. sentenze del Tribunale federale 9C_240/2013 del 22 ottobre 2013 consid. 2.1 e 8C_ 671/2011 dell'11 novembre 2011 consid. 3).</w:t>
      </w:r>
    </w:p>
    <w:p>
      <w:r>
        <w:rPr>
          <w:b/>
        </w:rPr>
        <w:t>E. 6.3</w:t>
      </w:r>
    </w:p>
    <w:p>
      <w:r>
        <w:t>Peraltro, e 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125 V 351 [sul valore probatorio attribuito ai rapporti interni del servizio medico, cfr. DTF 135 V 254 consid. 3.3 e 3.4]). Per quanto attiene alle perizie/rapporti medici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w:t>
      </w:r>
    </w:p>
    <w:p>
      <w:r>
        <w:rPr>
          <w:b/>
        </w:rPr>
        <w:t>E. 7</w:t>
      </w:r>
    </w:p>
    <w:p>
      <w:r>
        <w:t>Le perizie reumatologiche del dott. C._______, del 2 giugno 2009 rispettivamente 2 aprile 2012, nonché quella psichiatrica della dott.ssa F._______, del 2 dicembre 2011, si fondano su informazioni fornite dalla persona esaminata e dai medici curanti, sull'esame del quadro clinico e del comportamento del ricorrente, sulle risultanze della visita dell'insorgente nonché sulla documentazione medica agli atti (con particolare riferimento all'esame RM del rachide lombare del 30 giugno 2011 [doc. A 33-7]). I rapporti di perizia comportano un'introduzione, l'anamnesi, informazioni tratte dall'incarto, indicazioni del peritando, la diagnosi nonché la discussione. Tali perizie possono pertanto essere considerate un mezzo probatorio idoneo per la valutazione dello stato di salute del ricorrente e dell'esigibilità dell'esercizio di un'attività sostitutiva adeguata. Dalle stesse emerge che il ricorrente soffre segnatamente di sindrome lombospondilogena cronica prevalentemente a sinistra con caratteristiche di claudicatio spinale su canale spinale ristretto su base degenerativa in L4/L5 con protusione discale L4/L5, protrusione discale mediana paramediana sinistra L5/S1, disturbi statici del rachide (appiattimento della dorsale e della lombare, protrazione del capo, scoliosi sinistroconvessa cervicodorsale, destroconvessa lombare), decondizionamento e sbilancio muscolare e nota artrosi acromeoclaveare a sinistra (doc. A 55) nonché di sindrome da disadattamento e reazione mista ansioso-depressiva (ICD 10 F 43.22 [doc. A 44]).</w:t>
      </w:r>
    </w:p>
    <w:p>
      <w:r>
        <w:rPr>
          <w:b/>
        </w:rPr>
        <w:t>E. 8</w:t>
      </w:r>
    </w:p>
    <w:p>
      <w:r>
        <w:t>Certo, il ricorrente contesta il valore probatorio di tali perizie, facendo riferimento in particolare al rapporto medico del dott. G._______ del 28 settembre 2011 - nel quale si valuta nel 50% l'incapacità lavorativa dell'insorgente sia nella precedente attività che in una sostitutiva adeguata (doc. A 38-1 a 38-4) - rispettivamente al referto del 30 ottobre 2012 della dott.ssa H._______ (doc. TAF 11), la quale indica segnatamente che rispetto &amp;lt;&amp;lt;ad analogo esame del 2008, peggioramento della discopatia conforme con il peggioramento clinico&amp;gt;&amp;gt;. Tuttavia, questo Tribunale rileva che il dott. G._______ si limita ad apprezzare differentemente l'incidenza delle affezioni note di cui soffre il ricorrente, ma senza giustificare in maniera circostanziata la sua valutazione e senza che emergano dal suo rapporto elementi atti a mettere in discussione le conclusioni delle perizie del dott. C._______ e della dott.ssa F._______. Per quanto attiene al referto di visita specialistica del 30 ottobre 2012 della dott.ssa. H._______, peraltro di data posteriore alla decisione impugnata, lo stesso fa pure riferimento a patologie note, ma non spiega a partire da quando vi sarebbe stato il peggioramento clinico evocato e quali conseguenze avrebbe sulla capacità lavorativa dell'assicurato, fermo restando che il menzionato peggioramento invocato non è supportato da elementi oggettivi, desumibili segnatamente da un nuovo esame RM posteriore a quello del giugno 2011 ed effettuato fino alla data della decisione impugnata. In conclusione, i documenti in questione non sono chiaramente suscettibili di giustificare dubbi sufficienti sulla pertinenza delle conclusioni peritali agli atti (cfr. considerando 7 del presente giudizio).</w:t>
      </w:r>
    </w:p>
    <w:p>
      <w:r>
        <w:rPr>
          <w:b/>
        </w:rPr>
        <w:t>E. 9</w:t>
      </w:r>
    </w:p>
    <w:p>
      <w:r>
        <w:t>Sulla scorta in particolare delle risultanze delle perizie del dott. C._______ (reumatologia) e della dott.ssa F._______ (psichiatria), questo Tribunale non ha alcun motivo di scostarsi dalla valutazione medica del caso, secondo la quale sussiste in sostanza, per motivi reumatologici, un'incapacità lavorativa nella precedente attività di muratore del 60% a decorrere dall'11 dicembre 2008 e del 70% dal 30 giugno 2011, ma, sempre dall'11 dicembre 2008, una capacità residua del 100% in attività sostitutive adeguate, nonché, per motivi psichici, un'incapacità lavorativa del 10% in qualsiasi attività a partire da settembre del 2011, non considerata per svista nel rapporto finale SMR del 13 aprile 2012. Tale svista, come si vedrà di seguito, è altresì senza effetti sostanziali sul risultato del confronto dei redditi, il grado di invalidità restando inferiore al 40%.</w:t>
      </w:r>
    </w:p>
    <w:p>
      <w:r>
        <w:rPr>
          <w:b/>
        </w:rPr>
        <w:t>E. 10.1</w:t>
      </w:r>
    </w:p>
    <w:p>
      <w:r>
        <w:t>Il consulente del Servizio integrazione professionale dell'AI del Cantone E._______ ha ritenuto, nell'ambito del calcolo comparativo dei redditi, che il ricorrente avrebbe potuto svolgere un'attività semplice e ripetitiva confacente al suo stato di salute. Occorre quindi verificare se delle attività di sostituzione siano ragionevolmente esigibili dall'assicurato tenuto conto di una situazione equilibrata del mercato del lavoro (art. 16 LPGA).</w:t>
      </w:r>
    </w:p>
    <w:p>
      <w:r>
        <w:rPr>
          <w:b/>
        </w:rPr>
        <w:t>E. 10.2</w:t>
      </w:r>
    </w:p>
    <w:p>
      <w:r>
        <w:t>Quanto all'esigibilità e alla possibilità per il ricorrente di esercitare una nuova attività in un mercato equilibrato del lavoro, questo Tribunale osserva che nel momento in cui è stato accertato - il 2 dicembre 2011 e il 2 aprile 2012 (cfr. le perizie psichiatrica e reumatologica) - che l'esercizio di un'attività sostitutiva adeguata era medicalmente esigibile al massimo al 90%, il medesimo aveva 59 anni (2011) e quasi 60 (2012). Non aveva dunque ancora raggiunto, anche se per poco nella misura in cui è fatto riferimento all'ultima perizia reumatologica, l'età a partire dalla quale la giurisprudenza considera che di principio non esiste più la possibilità realistica di mettere a profitto la residua capacità lavorativa sul mercato del lavoro generale supposto equilibrato (DTF 138 V 457 e sentenza del Tribunale federale 9C_728/2012 del 31 dicembre 2012 consid. 5.1). Questo Tribunale osserva peraltro che ad ogni buon conto all'insorgente, che durante la sua carriera professionale ha svolto pure le attività di gestore di un bar/ristorante (dal 1995/96 al 2004 [doc. A 44-2]) e gestore di una sala giochi (per alcuni mesi nel 2009 [doc. A 44-2]), si presenta un ventaglio relativamente ampio di professioni possibili, con mansioni semplici e ripetitive, che non richiedono necessariamente la messa in atto di particolari misure di reintegrazione professionale. Un adattamento del posto di lavoro alle sue condizioni di salute non risulta altresì necessario rispettivamente appare di semplice realizzazione. Infine, va rilevato che un eventuale rapporto di lavoro avrebbe potuto proseguire almeno ancora per 5 anni (fino all'età di pensionamento secondo il diritto svizzero). Da quanto esposto, discende che chiaramente poteva comunque essere ragionevolmente preteso dal ricorrente che avesse a mettere a profitto la sua residua capacità lavorativa in attività leggere adattate su un mercato del lavoro equilibrato, circostanza che peraltro neppure ha contestato in sede di ricorso in relazione all'età.</w:t>
      </w:r>
    </w:p>
    <w:p>
      <w:r>
        <w:rPr>
          <w:b/>
        </w:rPr>
        <w:t>E. 11</w:t>
      </w:r>
    </w:p>
    <w:p>
      <w:r>
        <w:t>Ritenuto che, a far tempo dall'11 dicembre 2008 fino al settembre del 2011, l'insorgente è abile al 100% in un'attività sostitutiva confacente al suo stato di salute, dopodiché la capacità lavorativa è ridotta del 10% per problemi di natura psichica, occorre esaminare la conformità del tasso d'invalidità calcolato dall'autorità inferiore.</w:t>
      </w:r>
    </w:p>
    <w:p>
      <w:r>
        <w:rPr>
          <w:b/>
        </w:rPr>
        <w:t>E. 11.1</w:t>
      </w:r>
    </w:p>
    <w:p>
      <w:r>
        <w:t>Questo Tribunale osserva, con riferimento al calcolo per la determinazione del grado d'invalidità (raffronto dei redditi), che quello effettuato nel preavviso, e nei relativi allegati, dall'Ufficio AI del Cantone E._______ del 27 agosto 2012 (doc. TAF 7) - trasmessi all'insorgente mediante il provvedimento del 24 settembre 2012 di questo Tribunale (doc. TAF 8) - è rimasto incontestato.</w:t>
      </w:r>
    </w:p>
    <w:p>
      <w:r>
        <w:rPr>
          <w:b/>
        </w:rPr>
        <w:t>E. 11.2</w:t>
      </w:r>
    </w:p>
    <w:p>
      <w:r>
        <w:t>Nel citato preavviso è stato segnalato che il reddito da valido, di fr. 76'100.-, menzionato nella decisione impugnata non trova riscontro negli atti di causa e non può essere ritenuto. Negli stessi si trovano degli estratti del conto salario della ditta B._______ secondo i quali il salario soggetto ad AVS dell'insorgente per il 2008 ammontava a fr. 62'854.- (doc. A 12-11, v. anche estratto del conto individuale agli atti [sulla possibilità che il reddito senza invalidità sia determinato sulla base dell'iscrizione del reddito {AVS} sul conto individuale {CI}, cfr. sentenze del Tribunale federale 8C_671/2009 del 23 dicembre 2009 consid. 5.2.1 e 9C_111/2009 del 21 luglio 2009 consid. 2.1.2]). Sempre nel citato atto, e considerato altresì che senza il danno alla salute il ricorrente avrebbe verosimilmente continuato ad esercitare l'attività di muratore, è stato pure fatto riferimento, quale reddito da valido, alla somma di fr. 66'174.- di cui alla tabella TA1 dell'inchiesta svizzera sulla struttura dei salari edita dall'Ufficio federale di statistica (ISS 2008, valore mediano, settore costruzioni, livello esigenze 4, uomini, adeguato all'orario lavorativo settimanale del settore ed indicizzato al 2010). Il dato statistico di fr. 66'174.- (più favorevole al ricorrente) è poi stato utilizzato per il confronto dei redditi. Per sovrabbondanza, può ancora essere rammentato che secondo giurisprudenza i guadagni supplementari, rispetto al reddito base, risultanti da lavoro straordinario possono essere presi in considerazione solo a determinate condizioni (cfr. sentenza del Tribunale federale 8C_592/2010 del 19 ottobre 2010 consid. 4 e 5 nonché relativi riferimenti). Nel caso concreto, non sono però stati fatti valere, o risultano altrimenti chiaramente dalle carte processuali, dei guadagni supplementari rispetto al reddito base. Non vi è neppure ragione di ritenere che in un'occupazione analoga presso un altro datore di lavoro (la ditta B._______ essendo fallita nel febbraio del 2010 [doc. A 12-5]), al ricorrente sarebbero in futuro stati versati supplementi al salario in aggiunta al reddito base.</w:t>
      </w:r>
    </w:p>
    <w:p>
      <w:r>
        <w:rPr>
          <w:b/>
        </w:rPr>
        <w:t>E. 11.3</w:t>
      </w:r>
    </w:p>
    <w:p>
      <w:r>
        <w:t>Quale reddito da invalido, partendo da un salario base di fr. 61'754.-, è stato ottenuto il valore di fr. 45'574.-, tenuto conto di una deduzione del 18% (non contestato) per circostanze personali e professionali (DTF 126 V 75) e del 10% per incapacità lavorativa residua.</w:t>
      </w:r>
    </w:p>
    <w:p>
      <w:r>
        <w:rPr>
          <w:b/>
        </w:rPr>
        <w:t>E. 11.4</w:t>
      </w:r>
    </w:p>
    <w:p>
      <w:r>
        <w:t>Contrapponendo il reddito senza invalidità di fr. 66'174.- a quello con invalidità di fr. 45'574.- discende un grado di invalidità del 31.13% ([{66'174 - 45'574} x 100] : 66'174 = 31.13%). Quand'anche si fosse piuttosto fatto riferimento ai dati statistici del 2010, ancora leggermente più favorevoli al ricorrente e già disponibili (ISS 2010, valore mediano, settore costruzioni, livello esigenze 4, uomini), il salario da valido sarebbe stato di 66'268.80 (ossia: fr. 5'310 : 40 [salario base su 40 ore settimanali] x 41.6 x 12) e quello da invalido di fr. 45'139.40 (partendo da un reddito base di fr. 61'164.50), il grado di invalidità, del 31.88%, sarebbe stato quasi identico ([{66'268.80 - 45'139.40} x 100] : 66'268.80 = 31.88%). Peraltro, anche in caso di adattamento della riduzione giurisprudenziale ad un multiplo di 5 (cfr. sentenza del Tribunale federale 9C_179/2013 del 26 agosto 2013 consid. 5.5), portandolo per esempio al 20 o al 25%, non si otterrebbe comunque un grado di invalidità pari o superiore al 40%.</w:t>
      </w:r>
    </w:p>
    <w:p>
      <w:r>
        <w:rPr>
          <w:b/>
        </w:rPr>
        <w:t>E. 12</w:t>
      </w:r>
    </w:p>
    <w:p>
      <w:r>
        <w:t>Da quanto esposto, consegue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Per conseguenza, la presente sentenza di rigetto del ricorso può essere resa a giudice unico.</w:t>
      </w:r>
    </w:p>
    <w:p>
      <w:r>
        <w:rPr>
          <w:b/>
        </w:rPr>
        <w:t>E. 13.1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dall'insorgente stesso il 2 luglio 2012.</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