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C-2942/2018 vom 8. Februar 2019</w:t>
      </w:r>
    </w:p>
    <w:p>
      <w:r>
        <w:t>Bundesverwaltungsgericht, 2019-02-08, DE</w:t>
      </w:r>
    </w:p>
    <w:p>
      <w:r>
        <w:rPr>
          <w:b/>
        </w:rPr>
        <w:t xml:space="preserve">Quelle: </w:t>
      </w:r>
      <w:r>
        <w:t>https://mcp.opencaselaw.ch/entscheid/bvger_C-2942_2018</w:t>
      </w:r>
    </w:p>
    <w:p>
      <w:r>
        <w:t>FR: TAF C-2942/2018 du 8 février 2019</w:t>
      </w:r>
    </w:p>
    <w:p>
      <w:r>
        <w:t>IT: TAF C-2942/2018 del 8 febbraio 2019</w:t>
      </w:r>
    </w:p>
    <w:p>
      <w:pPr>
        <w:pStyle w:val="Heading2"/>
      </w:pPr>
      <w:r>
        <w:t>Regeste</w:t>
      </w:r>
    </w:p>
    <w:p>
      <w:r>
        <w:t>Rentenrevision</w:t>
      </w:r>
    </w:p>
    <w:p>
      <w:pPr>
        <w:pStyle w:val="Heading2"/>
      </w:pPr>
      <w:r>
        <w:t>Erwägungen</w:t>
      </w:r>
    </w:p>
    <w:p>
      <w:r>
        <w:rPr>
          <w:b/>
        </w:rPr>
        <w:t>E. 1.1</w:t>
      </w:r>
    </w:p>
    <w:p>
      <w:r>
        <w:t>Gemäss Art. 31 VGG (SR 173.32) in Verbindung mit Art. 33 lit. d VGG und Art. 69 Abs. 1 lit. b des IVG (SR 831.20) beurteilt das Bundesverwaltungsgericht Beschwerden von Personen im Ausland gegen Verfügungen der IV-Stelle für Versicherte im Ausland. Eine Ausnahme im Sinne von Art. 32 VGG liegt nicht vor.</w:t>
      </w:r>
    </w:p>
    <w:p>
      <w:r>
        <w:rPr>
          <w:b/>
        </w:rPr>
        <w:t>E. 1.2</w:t>
      </w:r>
    </w:p>
    <w:p>
      <w:r>
        <w:t>Aufgrund von Art. 3 lit. dbis VwVG (SR 172.021) findet das VwVG keine Anwendung in Sozialversicherungssachen, soweit das ATSG (SR 830.1) anwendbar ist. Gemäss Art. 1 Abs. 1 IVG sind die Bestimmungen des ATSG auf die Invalidenversicherung (Art. 1a bis 26bis IVG und 28 bis 70 IVG) anwendbar, soweit das IVG nicht ausdrücklich eine Abweichung vom ATSG vorsieht.</w:t>
      </w:r>
    </w:p>
    <w:p>
      <w:r>
        <w:rPr>
          <w:b/>
        </w:rPr>
        <w:t>E. 1.3</w:t>
      </w:r>
    </w:p>
    <w:p>
      <w:r>
        <w:t>Der Beschwerdeführer ist durch die angefochtene Verfügung berührt und hat ein schutzwürdiges Interesse an deren Aufhebung oder Änderung, so dass er im Sinne von Art. 59 ATSG beschwerdelegitimiert ist.</w:t>
      </w:r>
    </w:p>
    <w:p>
      <w:r>
        <w:rPr>
          <w:b/>
        </w:rPr>
        <w:t>E. 1.4</w:t>
      </w:r>
    </w:p>
    <w:p>
      <w:r>
        <w:t>Da die Beschwerde im Übrigen frist- und formgerecht (Art. 60 Abs. 1 ATSG und Art. 52 Abs. 1 VwVG) eingereicht und der einverlangte Kostenvorschuss fristgerecht geleistet wurde, ist auf die Beschwerde grundsätzlich einzutreten. Strittig und zu prüfen ist vorliegend, ob die Vorinstanz zu Recht nicht auf das Revisionsgesuch des Beschwerdeführers eingetreten ist. Soweit der Beschwerdeführer beantragt, es sei ihm eine ganze Rente zuzusprechen oder die Sache sei erneut abzuklären, geht sein Rechtsbegehren über den Gegenstand der Verfügung hinaus. Deshalb können diese Begehren nicht Gegenstand des Beschwerdeverfahrens sein, weshalb darauf nicht einzutreten ist.</w:t>
      </w:r>
    </w:p>
    <w:p>
      <w:r>
        <w:rPr>
          <w:b/>
        </w:rPr>
        <w:t>E. 2.1</w:t>
      </w:r>
    </w:p>
    <w:p>
      <w:r>
        <w:t>Nach dem Zerfall der Föderativen Volksrepublik Jugoslawien blieben zunächst die Bestimmungen des Abkommens vom 8. Juni 1962 zwischen der Schweizerischen Eidgenossenschaft und der Föderativen Volksrepublik Jugoslawien über Sozialversicherung (nachfolgend: Abkommen Jugoslawien, SR 0.831.109.818.1) für alle Staatsangehörigen des ehemaligen Jugoslawiens anwendbar (BGE 126 V 198 E. 2b, 122 V 381 E. 1 mit Hinweis). Zwischenzeitlich hat die Schweiz mit mehreren Nachfolgestaaten des ehemaligen Jugoslawiens (Kroatien, Mazedonien), nicht aber mit Bosnien und Herzegowina, neue Abkommen über Soziale Sicherheit abgeschlossen oder die Anwendung des Abkommens aufgehoben (z.B. Kosovo). Für den Beschwerdeführer als Bürger von Bosnien und Herzegowina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Da vorliegend keine abweichenden Bestimmungen zur Anwendung gelangen, bestimmt sich der Anspruch des Beschwerdeführers auf Leistungen der schweizerischen Invalidenversicherung gemäss vorstehender Ausführungen auf Grund des IVG, der Verordnung über die Invalidenversicherung vom 17. Januar 1961 (IVV, SR 832.201), des ATSG sowie der Verordnung vom 11. September 2002 über den Allgemeinen Teil des Sozialversicherungsrechts (ATSV, SR 830.11).</w:t>
      </w:r>
    </w:p>
    <w:p>
      <w:r>
        <w:rPr>
          <w:b/>
        </w:rPr>
        <w:t>E. 2.2</w:t>
      </w:r>
    </w:p>
    <w:p>
      <w:r>
        <w:t>Nach der Rechtsprechung stellt das Sozialversicherungsgericht bei der Beurteilung einer Streitsache in der Regel auf den bis zum Zeitpunkt des Erlasses der streitigen Verwaltungsverfügung (hier: 1. Mai 2018) eingetretenen Sachverhalt ab (BGE 129 V 1 E. 1.2 mit Hinweis).</w:t>
      </w:r>
    </w:p>
    <w:p>
      <w:r>
        <w:rPr>
          <w:b/>
        </w:rPr>
        <w:t>E. 2.3</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w:t>
      </w:r>
    </w:p>
    <w:p>
      <w:r>
        <w:t>Streitig und zu prüfen ist vorliegend, ob die Vorinstanz auf das Revisionsgesuch des Beschwerdeführers zu Recht nicht eingetreten ist.</w:t>
      </w:r>
    </w:p>
    <w:p>
      <w:r>
        <w:rPr>
          <w:b/>
        </w:rPr>
        <w:t>E. 3.1</w:t>
      </w:r>
    </w:p>
    <w:p>
      <w:r>
        <w:t>Wurde eine Rente wegen eines zu geringen Invaliditätsgrades verweigert, so wird auf eine Neuanmeldung nur dann eingetreten, wenn die versicherte Person glaubhaft macht, dass sich der Grad der Invalidität seither in einer für den Anspruch erheblichen Weise geändert hat (vgl. Art. 87 Abs. 2 und 3 IVV in Verbindung mit Art. 17 Abs. 1 ATSG; vgl. hierzu BGE 130 V 343 E. 3.5.3). Auch im Falle eines Revisionsgesuchs ist ein Eintretenstatbestand glaubhaft zu machen (vgl. BGE 130 V 64 E. 5.2.5). Ist diese Voraussetzung nicht erfüllt, tritt die Verwaltung auf das Gesuch nicht ein und eröffnet dies durch eine Nichteintretensverfügung (BGE 109 V 108 E. 2b). Ist dagegen in einem für die Rentenberechtigung erheblichen Tatsachenspektrum eine Änderung glaubhaft gemacht, ist die Verwaltung verpflichtet, auf das Gesuch einzutreten und in tatsächlicher und rechtlicher Hinsicht allseitig zu prüfen, ob die vom Versicherten glaubhaft gemachte Veränderung des Invaliditätsgrades tatsächlich eingetreten ist (vgl. BGE 117 V 198 E. 4b). Mit der Bestimmung von Art. 87 Abs. 2 und 3 IVV soll verhindert werden, dass sich die Verwaltung nach vorausgegangener rechtskräftiger Rentenverweigerung immer wieder mit gleichlautenden und nicht näher begründeten, das heisst keine Veränderung des Sachverhalts darlegenden Rentengesuchen befassen muss (BGE 130 V 64 E. 5.2.3, 125 V 410 E. 2b und 117 V 198 E. 4b). Nach der bundesgerichtlichen Rechtsprechung ist es in erster Linie Sache der versicherten Person selbst, substanzielle Anhaltspunkte für eine allfällige neue Prüfung des Leistungsanspruches darzulegen (BGE 130 V 64 E. 5.2.5 und Urteil des Bundesgerichts [BGer] 8C_844/2012 vom 5. Juni 2013 E. 3). In diesem Verfahrensstadium gilt demnach der Untersuchungsgrundsatz atypischerweise nicht. Vielmehr wird der versicherten Person für das Eintreten auf eine Neuanmeldung eine Behauptungs- und Beweisführungslast auferlegt (Urs Müller, Das Verwaltungsverfahren in der Invalidenversicherung, Bern 2010, § 21 Rz. 955 mit Hinweis auf BGE 130 V 68 E. 5.2.5 und BGE 117 V 198). Es sind dabei grundsätzlich alleine die im Verwaltungsverfahren eingereichten medizinischen Unterlagen zu prüfen (Urteil des BGer 8C_264/2012 vom 4. Juli 2012 E. 2). Arztberichte, welche aus der Zeit nach Erlass der angefochtenen Verfügung datieren und erst im Beschwerdeverfahren aufgelegt wurden, sind bei der Beurteilung der Frage, ob die Verwaltung auf die Neuanmeldung hätte eintreten müssen - von wenigen Ausnahmen abgesehen - nicht zu berücksichtigen (vgl. BGE 130 V 64 E. 5.2.5, 8C_844/2012 E. 2.2; Urteile des Bundesverwaltungsgerichts [BVGer] B-2615/2012 vom 7. November 2013 E. 6.3.1, C-3632/2010 vom 5. März 2013 E. 4.4 und C-7857/2008 vom 7. Februar 2011 E. 6.2 und 7). Unter Glaubhaftmachung ist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behauptete Änderung nicht erstellen lassen. Bei der Prüfung der Frage, ob die Vorbringen der versicherten Person glaubhaft sind, berücksichtigt die Verwaltung unter anderem, ob seit der rechtskräftigen Erledigung des letzten Rentengesuches lediglich kurze oder schon längere Zeit vergangen ist; je nachdem sind an das Glaubhaftmachen einer Änderung des rechtserheblichen Sachverhalts höhere oder weniger hohe Anforderungen zu stellen (Urteile des BGer 9C_688/2007 vom 22. Januar 2008 E. 2.2 und 9C_286/2009 vom 28. Mai 2009 mit Hinweis auf BGE 109 V 262 E. 3). Bereits ab einer Zeitspanne von 15 Monaten dürfen nach der bundesgerichtlichen Praxis keine allzu hohen Anforderungen an die Glaubhaftmachung gestellt werden (BGE 130 V 64 E. 6.2). Insofern steht der Verwaltung ein gewisser Beurteilungsspielraum zu, den der Richter grundsätzlich zu respektieren hat. Erheblich ist eine Sachverhaltsänderung, wenn angenommen werden kann, der Anspruch auf eine Invalidenrente (oder deren Erhöhung) sei begründet, falls sich die geltend gemachten Umstände als richtig erweisen sollten (SVR 2003 IV Nr. 25 E. 2.2 und 2.3, 2002 IV Nr. 10 E. 1c/aa). Für den Fall, dass einer Neuanmeldung zwar ärztliche Berichte beigelegt sind, diese indessen so wenig substantiiert sind, dass sich eine neue Prüfung nur aufgrund weiterer Erkenntnisse allenfalls rechtfertigen würde, ist die IV-Stelle zur Nachforderung weiterer Angaben nur verpflichtet, wenn den - für sich allein genommen den Anforderungen der Glaubhaftmachung nicht genügenden - Arztberichten konkrete Hinweise entnommen werden können, wonach möglicherweise eine mit weiteren Erhebungen erstellbare rechtserhebliche Änderung vorliegt. Der Verwaltung ist es aber auch hier unbenommen, entsprechende Erhebungen selber anzustellen, ohne dass deswegen bereits auf ein materielles Eintreten auf die Neuanmeldung zu schliessen wäre (vgl. Urteil des BGer 8C_844/2012 vom 5. Juni 2013 E. 2.1 mit Hinweis auf die Urteile 8C_341/2011 vom 27. Juni 2011 E. 2.2.2, 8C_1009/2010 vom 7. April 2011 E. 2.3; 9C_286/2009 vom 28. Mai 2009 E. 2.2.3, I 781/04 vom 17. Februar 2005 E. 3). Unterlässt die IV-Stelle die Nachforderung weiterer Angaben trotz erkennbarer Hinweise für eine rechtserhebliche Änderung des Sachverhalts, steht der Berücksichtigung von im Gerichtsverfahren beigebrachten Beweismitteln nichts entgegen (vgl. analog dazu BGE 130 V 64 E. 5.2.2 und E. 6).</w:t>
      </w:r>
    </w:p>
    <w:p>
      <w:r>
        <w:rPr>
          <w:b/>
        </w:rPr>
        <w:t>E. 3.2</w:t>
      </w:r>
    </w:p>
    <w:p>
      <w:r>
        <w:t>Die Verwaltung (und im Beschwerdefall das Gericht) ist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Regionalen Ärztlichen Dienste (RAD) respektive der medizinischen Dienste der IV-Stellen kann für den Fall, dass ihnen materiell Gutachtensqualität zukommen soll, nur abgestellt werden, wenn sie den allgemeinen beweisrechtlichen Anforderungen an einen ärztlichen Bericht genügen (Urteil des BGer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(Urteile des BGer 9C_410/2008 vom 8. September 2008 E. 3.3, I 142/07 vom 20. November 2007 E. 3.2.3, I 362/06 vom 10. April 2007 E. 3.2.1 und I 178/00 vom 3. August 2000 E. 4a).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3.3</w:t>
      </w:r>
    </w:p>
    <w:p>
      <w:r>
        <w:t>Zeitlicher Referenzpunkt für die Prüfung einer anspruchserheblichen Änderung bildet die letzte der versicherten Person eröffnete rechtskräftige Verfügung, welche auf einer materiellen Beurteilung des Rentenanspruchs mit rechtskonformer Sachverhaltsabklärung, Beweiswürdigung und Durchführung eines Einkommensvergleichs (bei Anhaltspunkten einer Änderung in den erwerblichen Auswirkungen des Gesundheitszustandes) beruht (BGE 133 V 108 E. 5.4 und 130 V 71 E. 3.2.3). Diese Prüfung muss dabei denjenigen anspruchserheblichen Aspekt umfasst haben, auf dessen (behauptete) Veränderung sich die Neuanmeldung stützt (vgl. Urteil des BGer 9C_899/2009 [= SVR 2010 IV Nr. 54] vom 26. März 2010 E. 2.1). Zeitliche Referenzpunkte bilden im vorliegenden Fall der 17. September 2015 (letzte Revisionsverfügung der IVSTA, gerichtlich bestätigt mit Urteil vom 22. November 2017) und der 1. Mai 2018 (Datum der vorliegend angefochtenen Nichteintretensverfügung).</w:t>
      </w:r>
    </w:p>
    <w:p>
      <w:r>
        <w:rPr>
          <w:b/>
        </w:rPr>
        <w:t>E. 4.1</w:t>
      </w:r>
    </w:p>
    <w:p>
      <w:r>
        <w:t>Der Revisionsverfügung vom 17. September 2015, die mit Urteil des Bundesverwaltungsgerichts vom 22. November 2017 bestätigt worden ist, lag im Wesentlichen folgender, bereits seit mehreren Jahren bekannter, medizinischer Sachverhalt zugrunde (vgl. IV-act. 163 und 225): 1) Status nach Amputation des Unterames links im mittleren Drittel (12/1989), unauffällige Stumpfverhältnisse, 2) beginnendes Impingement-Syndrom rechte Schulter durch chronische Überlastung bei einarmigem Zustand, 3) rezidivierende depressive Störung, gegenwärtig leichte Episode mit vegetativer/motorischer Symptomatik im Sinne einer Stresserkrankung, 4) metabolisches Syndrom, 5) arterielle Hypertonie, 6) Dyslipidämie, 7) Adipositas, 8) chronische Hepatitis B, 9) chronisches Lumbovertebralsyndrom, 10) Status nach Fraktur BWK12, Schmorl'schen Hernien L1/2 und Diskushernien L4/5, 11) Status nach Zervikovertebralsyndrom, klinisch keine Funktionseinschränkung, 12) Präarthrose der Hüften, 13) Osteopenie, 14) nächtliche Beinkrämpfe unklarer Ätiologie, 15) Mikro-Nephrolitiasis und 16) gastroösophagealer Reflux.</w:t>
      </w:r>
    </w:p>
    <w:p>
      <w:r>
        <w:rPr>
          <w:b/>
        </w:rPr>
        <w:t>E. 4.2</w:t>
      </w:r>
    </w:p>
    <w:p>
      <w:r>
        <w:t>Im Rahmen des Revisionsgesuchs wurden bei der IVSTA der Bericht von Dr. med. B._______, Facharzt für Innere Medizin, vom 12. Dezember 2017 (IV-act. 232) und der Bericht von Dr. med. C._______, Facharzt für Neuropsychiatrie, vom 12. Dezember 2017 (IV-act. 231) eingereicht. Dr. med. B._______ diagnostizierte einen Diabetes mellitus, HLP, Hypertensio art. und Polyneuropathia diabetica. Er führte aus, der Beschwerdeführer habe über Ermüdung, häufiges Wasserlassen, eingeschlafene Beine und schlechten Schlaf geklagt. Angaben zur Arbeitsfähigkeit machte er keine. Dr. med. C._______ diagnostizierte eine PTBS (chronifizierte Form), eine "Pseudoneurasthenia ad sy. Psychoorganicum vergens", "Phantomglied" und einen Verdacht auf nächtliche psychomotorische Anfälle. In Bezug auf den psychischen Zustand des Beschwerdeführers führte er aus: Status idem, ausgesprochen frustrationsintolerant, reagiert ungestüm, affektiver Grundton herabgesetzt, oberflächlich im Kontakt, Störung des Schlafprofils und Gedächtnisstörungen auf dem bisherigen Niveau.</w:t>
      </w:r>
    </w:p>
    <w:p>
      <w:r>
        <w:rPr>
          <w:b/>
        </w:rPr>
        <w:t>E. 4.3</w:t>
      </w:r>
    </w:p>
    <w:p>
      <w:r>
        <w:t>Dr. med. D._______, Facharzt für Kinder-, Jugend- und Erwachsenenpsychiatrie FMH, des Regionalen Ärztlichen Dienstes (RAD) prüfte die eingereichten Arztberichte und führte mit Stellungnahme vom 27. März 2018 (IV-act. 235) aus, den neu vorgelegten medizinischen Berichten seien keine neuen Gesichtspunkte zu entnehmen. Es bestünden keine glaubhaften Anhaltspunkte für eine wesentliche Änderung. Dieser Einschätzung des RAD ist zuzustimmen. Es zeigen sich beim Beschwerdeführer seit Jahren im Wesentlichen dieselben Beschwerden. Es liegen weder Anzeichen vor, dass sich die vorhandenen Beschwerden anspruchsrelevant intensiviert hätten, noch dass zusätzliche Beschwerden hinzugekommen wären. Die von Dr. med. C._______ diagnostizierte PTBS wurde bereits früher von ihm festgestellt und in der Gesamtwürdigung durch den RAD als höchst unwahrscheinlich qualifiziert, da die erforderlichen Kriterien nicht erfüllt seien und kaum anamnestische Angaben oder Symptombeschreibungen vorlägen. Auch den neuesten Arztberichten ist diesbezüglich nicht mehr zu entnehmen. Betreffend die geltend gemachte Verschlechterung des psychischen Zustands ist festzuhalten, dass keine Hinweise dafür vorliegen, da die Abstände zwischen den psychiatrischen Konsultationen relativ gross sind (vgl. Bericht von Dr. med. C._______ vom 12. Dezember 2017: Kontrolle in 2 Monaten) und dem Beschwerdeführer offensichtlich auch keine Psychopharmaka verschrieben wurden. Der Beschwerdeführer legt in seiner Beschwerde überdies auch nicht substantiiert dar, inwiefern sich sein Gesundheitszustand verändert haben soll. Es ist somit nicht zu beanstanden, dass die Vorinstanz mangels Glaubhaftmachen einer anspruchsrelevanten Veränderung nicht auf das Revisionsgesuch eingetreten ist. Ferner ist der Vorinstanz nicht vorzuwerfen, sie hätte von sich aus weitere Abklärungen tätigen müssen, zumal nicht einmal Anhaltspunkte für eine Verschlechterung vorlagen. Die Beschwerde ist somit abzuweisen, soweit darauf einzutreten ist (vgl. E. 1.4 hiervor).</w:t>
      </w:r>
    </w:p>
    <w:p>
      <w:r>
        <w:rPr>
          <w:b/>
        </w:rPr>
        <w:t>E. 5</w:t>
      </w:r>
    </w:p>
    <w:p>
      <w:r>
        <w:t>Zu befinden bleibt noch über die Verfahrenskosten und eine allfällige Parteientschädigung.</w:t>
      </w:r>
    </w:p>
    <w:p>
      <w:r>
        <w:rPr>
          <w:b/>
        </w:rPr>
        <w:t>E. 5.1</w:t>
      </w:r>
    </w:p>
    <w:p>
      <w:r>
        <w:t>Die Verfahrenskosten sind bei Streitigkeiten um die Bewilligung oder die Verweigerung von IV-Leistungen nach dem Verfahrensaufwand und unabhängig vom Streitwert im Rahmen von 200-1'000 Franken festzulegen (Art. 69 Abs. 1bis IVG). Für das vorliegende Verfahren sind die Verfahrenskosten auf Fr. 800.- festzusetzen und dem Beschwerdeführer als unterlegene Partei aufzuerlegen. Der geleistete Kostenvorschuss von Fr. 800.- ist zur Bezahlung der Verfahrenskosten zu verwenden.</w:t>
      </w:r>
    </w:p>
    <w:p>
      <w:r>
        <w:rPr>
          <w:b/>
        </w:rPr>
        <w:t>E. 5.2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 173.320.2]). Der unterliegende Beschwerdeführer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