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C-2915/2012 vom 30. August 2012</w:t>
      </w:r>
    </w:p>
    <w:p>
      <w:r>
        <w:t>Bundesverwaltungsgericht, 2012-08-30, FR</w:t>
      </w:r>
    </w:p>
    <w:p>
      <w:r>
        <w:rPr>
          <w:b/>
        </w:rPr>
        <w:t xml:space="preserve">Quelle: </w:t>
      </w:r>
      <w:r>
        <w:t>https://mcp.opencaselaw.ch/entscheid/bvger_C-2915_2012</w:t>
      </w:r>
    </w:p>
    <w:p>
      <w:r>
        <w:t>FR: TAF C-2915/2012 du 30 août 2012</w:t>
      </w:r>
    </w:p>
    <w:p>
      <w:r>
        <w:t>IT: TAF C-2915/2012 del 30 agosto 2012</w:t>
      </w:r>
    </w:p>
    <w:p>
      <w:pPr>
        <w:pStyle w:val="Heading2"/>
      </w:pPr>
      <w:r>
        <w:t>Regeste</w:t>
      </w:r>
    </w:p>
    <w:p>
      <w:r>
        <w:t>Autorisations</w:t>
      </w:r>
    </w:p>
    <w:p>
      <w:pPr>
        <w:pStyle w:val="Heading2"/>
      </w:pPr>
      <w:r>
        <w:t>Volltext</w:t>
      </w:r>
    </w:p>
    <w:p>
      <w:r>
        <w:t>Bundesverwaltungsgericht Tribunal administratif fédéral Tribunale amministrativo federale Tribunal administrativ federal Cour III C-2915/2012 Arrêt du 30 août 2012 Composition Vito Valenti, juge unique, Yannick Antoniazza-Hafner, greffier. Parties A._______, recourant, contre Swissmedic, Institut suisse des produits thérapeutiques, Hallerstrasse 7, case postale, 3000 Berne 9, autorité inférieure. Objet Importation de médicaments (décision du 30 avril 2012). Vu le recours du 29 mai 2012 formé par le recourant devant le Tribunal administratif fédéral contre la décision de Swissmedic, Institut suisse des produits thérapeutiques, du 30 avril 2012 (pce TAF 1), la décision incidente du 5 juillet 2012, invitant le recourant à adresser au Tribunal de céans son recours signé jusqu'au 13 juillet 2012 sous peine d'irrecevabilité du recours (pce TAF 2), les informations résultant du système de suivi des envois Track &amp; Trace mis en place par La Poste suisse, selon lesquelles l'assuré a été avisé pour retrait en date du 6 juillet 2012 (pce TAF 3), le fait que, en date du 17 juillet 2012, la Poste suisse a retourné au Tribunal de céans l'ordonnance du 5 juillet 2012 avec mention selon laquelle ce courrier n'avait pas été réclamé (pce TAF 4), la décision incidente du 30 juillet 2012 (pce TAF 6), par laquelle le Tribunal de céans constatant dans les considérants que, conformément à l'art. 20 al. 2bis de la loi fédérale sur la procédure administrative du 20 décembre 1968 (PA, RS 172.021), la décision du 5 juillet 2012 devait être réputée comme notifiée au recourant en date du 13 juillet 2012, soit le dernier jour du délai imparti par ledit acte du 5 juillet 2012 a jugé opportun d'octroyer à l'assuré un ultime délai jusqu'au 17 août 2012 pour produire son mémoire de recours avec sa signature originale manuscrite, faute de quoi le recours serait déclaré irrecevable, et considérant que, 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PA prises par les autorités mentionnées à l'art. 33 LTAF; en particulier, les décisions rendues par Swissmedic, établissement de la Confédération au sens de l'art. 33 let. e LTAF (art. 68 al. 2 de la loi fédérale du 15 décembre 2000 sur les produits thérapeutiques [LPTh, RS 812.21]), peuvent être contestées devant le Tribunal administratif fédéral conformément à l'art. 84 al. 1 LTPh, celui-là étant dès lors compétent pour connaître de la présente cause, que la procédure devant le Tribunal administratif fédéral est régie par la PA, pour autant que la LTAF n'en dispose pas autrement (art. 37 LATF), que le mémoire de recours doit indiquer les conclusions, motifs et moyens de preuve et porter la signature du recourant ou de son mandataire; celui-ci devant y joindre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déclarera le recours irrecevable (art. 52 al. 2 et 3 PA), que, par décision incidente du 30 juillet 2012, notifiée le 31 juillet 2012 (pce TAF 7 [avis de réception]), un ultime délai jusqu'au 17 août 2012 a été imparti au recourant pour régulariser son recours (signature), que l'assuré n'a pas donné suite à cette décision, qu'en conséquence, faute de signature originale manuscrite, le recours doit être déclaré irrecevable (art. 52 al. 3 PA en relation avec l'art. 37 LTAF), que le présent arrêt relève de la compétence du juge unique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le Tribunal administratif fédéral prononce : 1. Le recours est irrecevable. 2. Il n'est pas perçu de frais de procédure, ni alloué de dépens. 3. Le présent arrêt est adressé : - au recourant (Acte judiciaire) - à l'autorité inférieure (Acte judiciaire ; n° de réf.) - à l'Office fédéral des assurances sociales (Recommandé). Le juge unique : Le greffier : Vito Valenti Yannick Antoniazza-Hafner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