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C-2914/2009 vom 19. Oktober 2009</w:t>
      </w:r>
    </w:p>
    <w:p>
      <w:r>
        <w:t>Bundesverwaltungsgericht, 2009-10-19, DE</w:t>
      </w:r>
    </w:p>
    <w:p>
      <w:r>
        <w:rPr>
          <w:b/>
        </w:rPr>
        <w:t xml:space="preserve">Quelle: </w:t>
      </w:r>
      <w:r>
        <w:t>https://mcp.opencaselaw.ch/entscheid/bvger_C-2914_2009</w:t>
      </w:r>
    </w:p>
    <w:p>
      <w:r>
        <w:t>FR: TAF C-2914/2009 du 19 octobre 2009</w:t>
      </w:r>
    </w:p>
    <w:p>
      <w:r>
        <w:t>IT: TAF C-2914/2009 del 19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kosovarische Staatsangehörige unterliegt die Gesuchstellerin damit der Visumspflicht.</w:t>
      </w:r>
    </w:p>
    <w:p>
      <w:r>
        <w:rPr>
          <w:b/>
        </w:rPr>
        <w:t>E. 7</w:t>
      </w:r>
    </w:p>
    <w:p>
      <w:r>
        <w:t>Das Bundesamt verweigerte der Gesuchstellerin die Visumserteilung namentlich mit der Begründung, dass angesichts der im Vergleich zur Schweiz schlechteren Lebensbedingungen im Kosovo keine genügende Gewähr für ihre gesicherte Wiederausreise bestehen würde.</w:t>
      </w:r>
    </w:p>
    <w:p>
      <w:r>
        <w:rPr>
          <w:b/>
        </w:rPr>
        <w:t>E. 7.1</w:t>
      </w:r>
    </w:p>
    <w:p>
      <w:r>
        <w:t>Geht es um die Prüfung des Kriteriums der gesicherten Wiederausreise, so können bezüglich eines solchen künftigen Verhaltens keine gesicherten Feststellungen, sondern lediglich Prognosen getroffen werden. Anhaltspunkte für die Beurteilung der gesicherten Wiederausreise können sich aus der allgemeinen Lage im Herkunftsland der Besucherin oder des Besuchers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lag im Jahr 2008 bei 45%; 15% der Staatsbürger leben sogar in extremer Armut (vgl. &lt;http://www.worldbank.org&gt;, Countries &gt; Europe and Central Asia &gt; Kosovo &gt; Overview &gt; Country Brief 2009 [updated April 2009], besucht im September 2009). Der Zuwanderungsdruck aus dieser Region ist dementsprechend hoch, was sich auch in der schweizerischen Asylstatistik widerspiegelt. So stammten im Jahr 2008 7.8% der Asylsuchenden aus dem Gebiet von Serbien und Kosovo. Diese Region stand damit in der Statistik der Asylgesuche nach Nationen an vierter Stelle (vgl. kommentierte BFM-Asylstatistik 2008, S. 9). Seit dem 1. April 2009 gelten Serbien und Kosovo gemäss Beschluss des Bundesrates vom 6. März 2009 zwar als verfolgungssichere Staaten (so genannte Safe Countries), es wird sich aber zeigen müssen, ob und falls ja welchen Einfluss dies auf künftige Asylbewerberzahlen haben wird. Immerhin stellten im 2. Quartal 2009 noch 142 Personen aus dem Kosovo hier ein Asylgesuch. Kosovo liegt damit in der Quartalsstatistik der Asylgesuche nach Nationen an sechster Stelle (vgl. kommentierte Asylstatistik des BFM 2. Quartal 2009, S. 2).</w:t>
      </w:r>
    </w:p>
    <w:p>
      <w:r>
        <w:rPr>
          <w:b/>
        </w:rPr>
        <w:t>E. 7.3</w:t>
      </w:r>
    </w:p>
    <w:p>
      <w:r>
        <w:t>Die geschilderten Umstände im Herkunftsland der Gesuchstellerin deuten zwar auf ein latentes Risiko einer nicht fristgerechten Wiederausreise hin; sie entbinden die Vorinstanz bei der Analyse des Migrationsrisikos jedoch nicht von einer einzelfallbezogenen Beurteilung. Namentlich können berufliche, gesellschaftliche oder familiäre Verpflichtungen die Prognose für eine anstandslose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 In diesem Zusammenhang wirft der Parteivertreter dem BFM vor, nicht einzelfallbezogen argumentiert zu haben. Es wäre in der Tat zu schematisch und nicht haltbar, generell und ohne spezifische Anhaltspunkte, ausschliesslich aufgrund der allgemeinen Lage im Herkunftsland auf eine nicht hinreichend gesicherte Wiederausreise zu schliessen. Eine solche Situation liegt jedoch nicht vor, hat die Vorinstanz doch zumindest die Ergebnisse der Einzelfallprüfung (keine engen Bindungen der Gesuchstellerin zum Heimatland, Verweis auf Ablehnungsgründe der zuständigen Auslandvertretung) in der angefochtenen Verfügung aufgeführt. Weitere auf den Einzelfall Bezug nehmende Aspekte finden sich in der Vernehmlassung. Die diesbezügliche Rüge erweist sich somit als unbegründet.</w:t>
      </w:r>
    </w:p>
    <w:p>
      <w:r>
        <w:rPr>
          <w:b/>
        </w:rPr>
        <w:t>E. 8.1</w:t>
      </w:r>
    </w:p>
    <w:p>
      <w:r>
        <w:t>Bei der Gesuchstellerin handelt es sich um eine bald 67-jährige, verwitwete Frau. Was die persönlichen und wirtschaftlichen Verhältnisse anbelangt, so geht aus den Akten hervor, dass heute zwei ihrer Söhne und eine Tochter im Kosovo und die übrigen Kinder in der Schweiz wohnen (siehe Eingabe des Beschwerdeführers vom 23. Februar 2009 zu Handen der Migrationsbehörde des Kantons Waadt sowie Replik). Einem Bericht der Fremdenpolizei der Stadt Bern (heute: Einwohnerdienste, Migration und Fremdenpolizei [EMF] der Stadt Bern) vom 22. Mai 2003 zufolge haben sich allerdings zeitweilig sämtliche ihrer Söhne im Ausland aufgehalten. Zudem soll die Gesuchstellerin eine Wohnung besitzen und Leistungen der Pensionskasse beziehen. Letzteres ist aktenmässig nicht hinreichend erstellt. Diese Angaben lassen im Gesamten betrachtet nicht auf besondere familiäre oder gesellschaftliche Verpflichtungen schliessen, welche die anstandslose und fristgerechte Wiederausreise garantieren würden. Kommt hinzu, dass die Betroffene gleich eine dreimonatige Landesabwesenheit geplant hat (vgl. ihr Einreisegesuch vom 22. Januar 2009), was ebenfalls auf eine erhebliche Flexibilität hindeutet.</w:t>
      </w:r>
    </w:p>
    <w:p>
      <w:r>
        <w:rPr>
          <w:b/>
        </w:rPr>
        <w:t>E. 8.2</w:t>
      </w:r>
    </w:p>
    <w:p>
      <w:r>
        <w:t>Gegen eine massgebende Verwurzelung in der Herkunftsregion spricht wie eben angetönt sodann, dass ein Teil der Kinder der Gesuchstellerin (worunter der Beschwerdeführer) je mit eigenen Familien und gefestigtem Aufenthalt hierzulande ansässig ist. Der Gastgeber und seine Ehefrau haben im Frühjahr 2006 sogar das Schweizer Bürgerrecht erworben. Dieser vergleichsweise enge Bezug zur Schweiz dürfte sich durch die Geburt von Enkelkindern inzwischen noch verstärkt haben (vgl. dazu wiederum die obgenannte Eingabe vom 23. Februar 2009). Vor allem aber gilt es hervorzuheben, dass die eingeladene Person in der Vergangenheit wiederholt versucht hat, in der Schweiz Fuss zu fassen bzw. ein Anwesenheitsrecht zu erwirken. So weilte sie zweimal als Asylsuchende im Kanton Waadt. Auf das erste Asylgesuch vom 4. November 1997 wurde am 17. November 1997 nicht eingetreten; das zweite Asylgesuch vom 5. Oktober 1998 wies das BFM (damals: Bundesamt für Flüchtlinge [BFF]) mit Entscheid vom 18. Februar 2000 ab. Soweit ersichtlich, hielt sich die Gesuchstellerin in dieser Zeit in der Schweiz auf, zeitweilig galt sie als verschwunden. Anfangs Juli 2000 kehrte sie in ihre Heimat zurück. Bereits am 15. September 2000 reichte der Beschwerdeführer für seine Mutter aber ein Gesuch um Familiennachzug ein, welchem die Migrationsbehörde des Kantons Waadt mit Verfügung vom 19. März 2001 nicht stattgab. Am 6. August 2001 stellte die Gesuchstellerin bei der Schweizerischen Vertretung in Pristina daraufhin ein Begehren für einen dreimonatigen Tourismusaufenthalt in der Schweiz. Dieses Einreisegesuch wurde vom EJPD mit Beschwerdeentscheid vom 5. April 2002 (vgl. Ref-Nr. A8-0121075) in letzter Instanz abgewiesen. Auch einem Einreisebegehren vom 9. Januar 2003 war kein Erfolg beschieden (siehe den unangefochten gebliebenen Entscheid des Bundesamtes für Zuwanderung, Integration und Auswanderung [IMES, heute: BFM] vom 2. Juli 2003). Aufgrund der dargelegten Begebenheiten ist daher davon auszugehen, dass nach wie vor ein starker Bezug der Gesuchstellerin zur Schweiz (mit entsprechendem Emigrationswillen) besteht.</w:t>
      </w:r>
    </w:p>
    <w:p>
      <w:r>
        <w:rPr>
          <w:b/>
        </w:rPr>
        <w:t>E. 8.3</w:t>
      </w:r>
    </w:p>
    <w:p>
      <w:r>
        <w:t>Der Rechtsvertreter wendet auf Beschwerdeebene ein, die Situation im Kosovo sei heute nicht mehr mit derjenigen vor einigen Jahren zu vergleichen. Ausserdem halte sich die Gesuchstellerin seit nunmehr acht Jahren wiederum ununterbrochen dort auf. Es ist nicht von der Hand zu weisen, dass sich die Lebensbedingungen in diesem Land in gewissen Bereichen inzwischen verbessert haben. Die Vorgeschichte, in welcher sich die Bindungen der eingeladenen Person zum Gastland manifestieren (siehe E. 8.2 hiervor), kann bei der vorzunehmenden Interessenabwägung indessen nicht ausgeklammert werden. Die Bemühungen der Betroffenen, die Gesuchstellerin in die Schweiz zu holen, wurden denn erst im Januar 2006 eingestellt, wobei dies mehr aus pragmatischen Gründen denn aus Überzeugung geschah (vgl. Schreiben des Beschwerdeführer vom 30. Januar 2006 an das EJPD), weshalb von fortbestehenden Emigrationstendenzen auszugehen ist. Unklarheiten bestehen ferner hinsichtlich des Gesundheitszustandes der Gesuchstellerin und ihrer Integration im Heimatland. Die diesbezüglichen Angaben in der Rechtsmitteleingabe resp. der Replik decken sich jedenfalls nicht. Dem zitierten Vergleichsfall wiederum (Urteil des Bundesverwaltungsgerichts C-917/2006 vom 2. Oktober 2007) liegt eine völlig andere Konstellation zu Grunde. Die aufgelisteten Aspekte bergen vielmehr nach wie vor ein erhöhtes Risiko in sich, die Gesuchstellerin könnte nach einem mehrmonatigen Aufenthalt in der Schweiz geneigt sein, ihren Lebensabend bei den hier ansässigen Söhnen und Töchtern zu verbringen. Angesichts dieser Sachlage (Alter, Zivilstand, keine überdurchschnittliche Verwurzelung in der Heimat, Mehrheit der Kinder wohnt in der Schweiz, frühere Asyl-, Einreise- und Aufenthaltsgesuche) sind die Zweifel der Vorinstanz an einer fristgerechten Rückkehr berechtigt. Sie werden von der Schweizer Vertretung vor Ort geteilt.</w:t>
      </w:r>
    </w:p>
    <w:p>
      <w:r>
        <w:rPr>
          <w:b/>
        </w:rPr>
        <w:t>E. 9</w:t>
      </w:r>
    </w:p>
    <w:p>
      <w:r>
        <w:t>Unter den geschilderten Umständen durfte die Vorinstanz somit zu Recht davon ausgehen, es bestehe nicht genügend Gewähr für eine gesicherte Wiederausreise nach einem Besuchsaufenthalt. Daran ändert auch nichts, dass der Beschwerdeführer diese zugesichert hat, ist doch eine solche Garantie weder faktisch noch rechtlich durchsetzbar. Gastgeber können für gewisse finanzielle Risiken im Zusammenhang mit einem Besuchsaufenthalt garantieren, nicht jedoch für ein bestimmtes Verhalten des Gastes (vgl. anstelle vieler: Urteile des Bundesverwaltungsgerichts C-2618/2008 vom 26. Februar 2009 E. 11 und C-8300/2007 vom 19. November 2008 E. 5.3).</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dem Beschwerdeführer aufzuerlegen (Art. 63 Abs. 1 VwVG i.V.m.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