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C-2909/2015 vom 20. Januar 2016</w:t>
      </w:r>
    </w:p>
    <w:p>
      <w:r>
        <w:t>Bundesverwaltungsgericht, 2016-01-20, FR</w:t>
      </w:r>
    </w:p>
    <w:p>
      <w:r>
        <w:rPr>
          <w:b/>
        </w:rPr>
        <w:t xml:space="preserve">Quelle: </w:t>
      </w:r>
      <w:r>
        <w:t>https://mcp.opencaselaw.ch/entscheid/bvger_C-2909_2015</w:t>
      </w:r>
    </w:p>
    <w:p>
      <w:r>
        <w:t>FR: TAF C-2909/2015 du 20 janvier 2016</w:t>
      </w:r>
    </w:p>
    <w:p>
      <w:r>
        <w:t>IT: TAF C-2909/2015 del 20 gennaio 2016</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par-devant le Tribunal, qui statue définitivement (art. 1 al. 2 LTAF en relation avec l'art. 83 let. c ch. 1 et 2 de la loi du 17 juin 2005 sur le Tribunal fédéral [LTF, RS 173.110]; voir également sur cette question et en rapport avec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2C_221/2014 du 14 janvier 2015 consid. 5.3; ATAF 2009/57 consid. 1.2; voir également André Moser et al., Prozessieren vor dem Bundesverwaltungsgericht, Handbücher für die Anwaltspraxis, Tome X, 2ème éd. 2013, pp. 226/227, ad ch. 3.197; Moor/Poltier,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En l'espèce, le SEM avait la compétence d'approuver l'octroi d'une autori­sation de séjour en application de l'art. 85 OASA autant dans son ancienne teneur que dans celle en vigueur depuis le 1er septembre 2015 (cf. à ce sujet ATF 141 II 169 consid. 4). Il s'ensuit que le SEM et, a fortiori, le Tribunal ne sont pas liés par la pro­position du SM/NE du 12 septembre 2014 et peuvent parfaitement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4.2</w:t>
      </w:r>
    </w:p>
    <w:p>
      <w:r>
        <w:t>Les autorités compétentes tiennent notamment compte, en exerçant leur pouvoir d'appréciation, des intérêts publics et de la situation personnelle de l'étranger (art. 96 al. 1 LEtr).</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w:t>
      </w:r>
    </w:p>
    <w:p>
      <w:r>
        <w:rPr>
          <w:b/>
        </w:rPr>
        <w:t>E. 5.3</w:t>
      </w:r>
    </w:p>
    <w:p>
      <w:r>
        <w:t>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l'autorité de première instance d'autoriser A._______ à entrer en Suisse et de donner, en faveur de ce dernier, son approbation à l'octroi d'une autorisation de séjour en Suisse destinée à lui permettre d'acquérir une formation complémentaire n'est pas fondé sur les conditions posées à l'art. 27 al. 1 let. a à c LEtr, dont la réalisation semble être admise à juste titre par l'autorité de première instance. En effet, l'examen des pièces du dossier conduit à constater que l'immatriculation du prénommé au programme de Master en développement international des affaires a été admise par l'Université de Neuchâtel (cf. attestation "Pour demande de visa ou autre", datée du 21 février 2014). Il ressort également du dossier que le recourant disposerait d'un logement approprié et des moyens financiers nécessaires durant son séjour d'études en Suisse (cf. engagement écrit de Adlane Bey du 23 juillet 2014, extrait d'un compte bancaire suisse du 12 septembre 2014). Enfin, aucun élément ne permet de conclure que l'intéressé, titulaire d'une licence en sciences commerciales et financières de l'Ecole Supérieure de Commerce d'Alger, n'aurait pas le niveau de formation requis pour suivre la formation prévue.</w:t>
      </w:r>
    </w:p>
    <w:p>
      <w:r>
        <w:rPr>
          <w:b/>
        </w:rPr>
        <w:t>E. 6.2</w:t>
      </w:r>
    </w:p>
    <w:p>
      <w:r>
        <w:t>Le refus est en réalité motivé par le fait que le SEM a des doutes quant à la nécessité pour A._______ de suivre la formation envisagée, compte tenu du fait qu'il est déjà au bénéfice d'une formation universitaire dans son pays et y travaille et que les objectifs professionnels du requérant sont vagues. L'autorité inférieure considère également que les intérêts personnels du requérant s'opposent à l'intérêt public tel qu'il résulte de l'art. 3 al. 3 LEtr (cf. décision entreprise, p. 4). Bien que l'autorité intimée ne se soit pas prononcée sur le risque de voir l'intéressé rester en Suisse au terme de sa formation, il paraît néanmoins utile de remarquer préalablement ce qui suit.</w:t>
      </w:r>
    </w:p>
    <w:p>
      <w:r>
        <w:rPr>
          <w:b/>
        </w:rPr>
        <w:t>E. 6.2.1</w:t>
      </w:r>
    </w:p>
    <w:p>
      <w:r>
        <w:t>L'actuel art. 27 LEtr, applicable à la présente cause, dans sa teneur entrée en vigueur le 1er janvier 2011, est le résultat d'une initiative parlementaire tendant à faciliter l'admission et l'intégration des étrangers diplômés d'une haute école suisse. Les modifications apportées à l'ancienne version de cette disposition visent avant tout à favoriser l'accès au marché du travail suisse des titulaires d'un diplôme d'une haute école suisse lorsque l'activité lucrative qu'ils entendent exercer revêt un intérêt scientifique ou économique prépondérant (cf. en ce sens art. 21 al. 3 LEtr) et à permettre ainsi à la Suisse de conserver durablement son rang parmi les meilleures places économiques et sites de formation au niveau international (cf. Rapport de la Commission des institutions politiques du Conseil national du 5 novembre 2009 concernant l'initiative parlementaire pour faciliter l'admission et l'intégration des étrangers diplômés d'une haute école suisse, publié in : FF 2010 pp. 374 et 384). C'est donc en raison de cette modification concernant le marché du travail en premier lieu, qui répondait à une volonté spécifique du législateur, que l'ancien art. 27 al. 1 let. d LEtr a lui aussi subi, par ricochet, une modification, en ce sens que la garantie se rapportant au départ de Suisse, qui figurait expressément dans la liste des conditions prévues, a été supprimée afin de ne pas entraver un éventuel accès au marché du travail pour la catégorie d'étudiants concernés et mentionnés ci-dessus. Cette garantie ne constitue en conséquence plus une condition d'admission en vue d'une formation ou d'un perfectionnement, la nouvelle formulation de l'art. 27 al. 1 let. d LEtr indiquant clairement que sont désormais déterminants le niveau de formation et les qualifications personnelles requis pour suivre la formation ou le perfectionnement prévus (cf. rapport précité, pp. 383 et 385). Il s'ensuit que l'absence d'assurance du départ de Suisse de l'intéressé au terme de sa formation - en admettant qu'elle existe - ne constitue plus un motif justifiant le refus de délivrance d'une autorisation de séjour pour études au sens de l'actuel art. 27 LEtr. Cela étant, il ne faut pas perdre de vue que la modification législative précitée ne visait primairement, selon sa finalité, qu'une seule partie (étudiants hautement qualifiés souhaitant obtenir un diplôme d'une haute école ou d'une haute école spécialisée suisse ; cf. rapport précité,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w:t>
      </w:r>
    </w:p>
    <w:p>
      <w:r>
        <w:rPr>
          <w:b/>
        </w:rPr>
        <w:t>E. 6.2.2</w:t>
      </w:r>
    </w:p>
    <w:p>
      <w:r>
        <w:t>En relation avec l'examen relatif aux qualifications personnelles, les autorités doivent toujours continuer d'avoir la possibilité de vérifier que la demande n'a pas pour unique but d'obtenir frauduleusement un visa pour entrer en Suisse ou dans l'Espace Schengen (cf. rapport précité, p. 385, et art. 23 al. 2 OASA). Ce rapport fait référence à ce sujet à un éventuel comportement abusif. Dans le cas d'espèce, on doit constater que dans son plan d'études personnel du 5 juillet 2014, A._______ s'est réservé la faculté, une fois ses études menées à terme ou non, "d'envisager d'autres possibilités de Master" (cf. plan d'études personnel du 5 juillet 2014).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force est de relever que le caractère peu clair et définitif de la déclaration précitée ne permet pas de considérer que l'intention du requérant est d'effectuer uniquement la formation pour laquelle il a requis une autorisation de séjour, soit celle relative au Master en développement international des affaires.</w:t>
      </w:r>
    </w:p>
    <w:p>
      <w:r>
        <w:rPr>
          <w:b/>
        </w:rPr>
        <w:t>E. 7.1</w:t>
      </w:r>
    </w:p>
    <w:p>
      <w:r>
        <w:t>Indépendamment de ce qui précède, il convient encore de souligner que l'art. 27 LEtr est une disposition rédigée en la forme potestative (ou "Kann-Vorschrift") et qu'en conséquence A._______ ne dispose d'aucun droit à la délivrance d'une autorisation de séjour,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(art. 96 LEtr) et ne sont par conséquent pas limitées au cadre légal défini par les art. 27 LEtr et 23 al. 2 OASA.</w:t>
      </w:r>
    </w:p>
    <w:p>
      <w:r>
        <w:rPr>
          <w:b/>
        </w:rPr>
        <w:t>E. 7.2</w:t>
      </w:r>
    </w:p>
    <w:p>
      <w:r>
        <w:t>Aussi, il convient de procéder à une pondération globale de tous les éléments en présence. Dans ce cadre, le Tribunal ne remet pas en cause, sur le principe, la volonté de l'intéressé de compléter la formation déjà accomplie en Algérie dans le domaine commercial par l'obtention d'une maîtrise en développement international des affaires, telle que proposée par l'Université de Neuchâtel. Cependant, concernant la nécessité pour l'intéressé d'entamer un nouveau cycle d'études en Suisse, nécessité contestée par l'autorité inférieure (cf. décision querellée, p. 4),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A l'instar de l'autorité inférieure, c'est le lieu de relever ici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C-3193/2013 du 10 mars 2014 consid. 7.2.2 et jurisprudence citée, C-2291/2013 du 31 décembre 2013 consid. 7.2.2). Or, force est en l'occurrence de constater que le recourant est déjà au bénéfice d'une formation universitaire en économie (Licence en sciences commerciales et financières, spécialité marketing), accomplie à l'Ecole supérieure de Commerce d'Alger (cf. lettre de situation du 5 juillet 2014 et attestation de l'Ecole supérieure de Commerce d'Alger du 2 juillet 2013), de sorte que le Tribunal ne saurait considérer, contrairement à ce que prétend le recourant (cf. mémoire de recours, p. 4), que les études envisagées en Suisse constituent une première formation. De plus, comme l'a déjà relevé le SEM dans la décision querellée, A._______ travaille déjà pour des entreprises multinationales, en l'occurrence depuis juin 2014 en qualité de facturier réseaux légers pour l'entreprise Hyundai Motors Algérie et il a oeuvré antérieurement comme délégué commercial de l'entreprise Alcatel. Enfin, le recourant, en se limitant à indiquer dans son courrier du 10 janvier 2015 que "les personnes qui ont suivi un cours de perfectionnement à l'étranger voient leurs perspectives d'embauche augmenter singulièrement", n'a pas démontré qu'une maîtrise en économie ne pouvait être accomplie dans son pays d'origine ou dans un autre pays et qu'il était impératif pour son avenir professionnel qu'il accomplisse une maîtrise en développement international des affaires à Neuchâtel.</w:t>
      </w:r>
    </w:p>
    <w:p>
      <w:r>
        <w:rPr>
          <w:b/>
        </w:rPr>
        <w:t>E. 7.3</w:t>
      </w:r>
    </w:p>
    <w:p>
      <w:r>
        <w:t>Aux intérêts personnels du recourant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 A cela s'ajoute que les intentions du recourant concernant la suite de son parcours estudiantin ne ressortent pas clairement de ses déclarations (cf. consid. 6.2.2).</w:t>
      </w:r>
    </w:p>
    <w:p>
      <w:r>
        <w:rPr>
          <w:b/>
        </w:rPr>
        <w:t>E. 7.4</w:t>
      </w:r>
    </w:p>
    <w:p>
      <w:r>
        <w:t>Cela étant, même si le Tribunal n'entend pas contester l'utilité que pourrait constituer la formation projetée en Suisse et comprend les aspirations légitimes de A._______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 et ce en ne perdant pas de vue le fait que la Suisse n'est pas le seul pays dans lequel l'intéressé aurait la possibilité d'acquérir une formation de même niveau que celle souhaitée.</w:t>
      </w:r>
    </w:p>
    <w:p>
      <w:r>
        <w:rPr>
          <w:b/>
        </w:rPr>
        <w:t>E. 8</w:t>
      </w:r>
    </w:p>
    <w:p>
      <w:r>
        <w:t>En conclusion, suite à une pondération globale de tous les éléments en présence, on ne saurait reprocher au SEM d'avoir refusé de donner son aval à l'octroi d'une autorisation de séjour pour études en faveur de A._______. Le recourant n'obtenant pas d'autorisation de séjour, c'est également à bon droit que le SEM a refusé de lui délivrer une autorisation d'entrée en Suisse destinée à lui permettre de se rendre dans ce pays pour y étudier.</w:t>
      </w:r>
    </w:p>
    <w:p>
      <w:r>
        <w:rPr>
          <w:b/>
        </w:rPr>
        <w:t>E. 9</w:t>
      </w:r>
    </w:p>
    <w:p>
      <w:r>
        <w:t>Il ressort de ce qui précède que, par sa décision du 18 mars 2015, l'autorité de première instance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