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C-2908/2018 vom 3. Juli 2019</w:t>
      </w:r>
    </w:p>
    <w:p>
      <w:r>
        <w:t>Bundesverwaltungsgericht, 2019-07-03, DE</w:t>
      </w:r>
    </w:p>
    <w:p>
      <w:r>
        <w:rPr>
          <w:b/>
        </w:rPr>
        <w:t xml:space="preserve">Quelle: </w:t>
      </w:r>
      <w:r>
        <w:t>https://mcp.opencaselaw.ch/entscheid/bvger_C-2908_2018</w:t>
      </w:r>
    </w:p>
    <w:p>
      <w:r>
        <w:t>FR: TAF C-2908/2018 du 3 juillet 2019</w:t>
      </w:r>
    </w:p>
    <w:p>
      <w:r>
        <w:t>IT: TAF C-2908/2018 del 3 luglio 2019</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 und es wird keine Parteientschädigung ausgerichtet.</w:t>
      </w:r>
    </w:p>
    <w:p>
      <w:r>
        <w:rPr>
          <w:b/>
        </w:rPr>
        <w:t>E. 3</w:t>
      </w:r>
    </w:p>
    <w:p>
      <w:r>
        <w:t>Dieses Urteil geht an: - den Beschwerdeführer (Gerichtsurkunde) - die Vorinstanz (Ref-Nr. [...]; Einschreiben) - das Bundesamt für Sozialversicherungen (Einschreiben) Für die Rechtsmittelbelehrung wird auf die nächste Seite verwiesen.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