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C-2905/2008 vom 27. Mai 2010</w:t>
      </w:r>
    </w:p>
    <w:p>
      <w:r>
        <w:t>Bundesverwaltungsgericht, 2010-05-27, FR</w:t>
      </w:r>
    </w:p>
    <w:p>
      <w:r>
        <w:rPr>
          <w:b/>
        </w:rPr>
        <w:t xml:space="preserve">Quelle: </w:t>
      </w:r>
      <w:r>
        <w:t>https://mcp.opencaselaw.ch/entscheid/bvger_C-2905_2008</w:t>
      </w:r>
    </w:p>
    <w:p>
      <w:r>
        <w:t>FR: TAF C-2905/2008 du 27 mai 2010</w:t>
      </w:r>
    </w:p>
    <w:p>
      <w:r>
        <w:t>IT: TAF C-2905/2008 del 27 maggio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LTAF. En particulier, les décisions rendues par l'Office de l'assurance-invalidité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L'art. 40 du règlement du 17 janvier 1961 sur l'assurance-invalidité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L'art. 40 al. 3 RAI dispose encore que l'office AI compétent lors de l'enregistrement de la demande le demeure durant toute la procédure.</w:t>
      </w:r>
    </w:p>
    <w:p>
      <w:r>
        <w:rPr>
          <w:b/>
        </w:rPr>
        <w:t>E. 1.3</w:t>
      </w:r>
    </w:p>
    <w:p>
      <w:r>
        <w:t>En vertu de l'art. 3 let. dbis PA la procédure en matière d'assurances sociales n'est pas régie par la cette loi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S'agissant du droit applicable, il convient donc encore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En l'espèce, le recourant a déposé sa demande de prestations AI le 30 janvier 2007 et la décision litigieuse a été prononcée le 30 avril 2008. Les dispositions de la 5ème révision de la LAI et de la LPGA entrées en vigueur le 1er janvier 2008 sont donc applicables et les dispositions citées ci-après sont, sauf précision contraire, celles en vigueur à compter du 1er janvier 2008. Toutefois, le droit à la rente s'étendant jusqu'au 31 décembre 2007 s'examine à la lumière des anciennes normes.</w:t>
      </w:r>
    </w:p>
    <w:p>
      <w:r>
        <w:rPr>
          <w:b/>
        </w:rPr>
        <w:t>E. 5</w:t>
      </w:r>
    </w:p>
    <w:p>
      <w:r>
        <w:t>Le recourant a présenté sa demande de rente le 30 janvier 2007.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se limiter à examiner si le recourant avait droit à une rente le 30 janvier 2006 (12 mois avant le dépôt de la demande) ou si le droit à une rente était né entre cette date et le 9 avril 2008, date de la décision attaquée marquant la limite dans le temps du pouvoir d'examen de l'autorité de recours (ATF 130 V 445 consid. 1.2 et 1.2.1).</w:t>
      </w:r>
    </w:p>
    <w:p>
      <w:r>
        <w:rPr>
          <w:b/>
        </w:rPr>
        <w:t>E. 6</w:t>
      </w:r>
    </w:p>
    <w:p>
      <w:r>
        <w:t>Tout requérant doit remplir cumulativement les conditions suivantes pour avoir droit à une rente de l'assurance invalidité suisse: être invalide au sens de la LPGA/LAI et avoir versé de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(FF 2005 p. 4291; art. 45 du règlement 1408/71). En l'occurrence, le recourant a versé des cotisations à l'AVS/AI suisse pendant plus de trois années au total et remplit, partant, la condition de la durée minimale de cotisations. Il reste dès lors à examiner si l'intéressé est invalide au sens de la LAI.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7.2</w:t>
      </w:r>
    </w:p>
    <w:p>
      <w:r>
        <w:t>Aux termes de l'art. 28 al. 1 LAI (art. 28 al. 2 LAI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(art. 28 al. 1 let. a LAI); b) il a présenté une incapacité de travail (art. 6 LPGA) d'au moins 40% en moyenne durant une année sans interruption notable (art. 28 al. 1 let. b LAI); c) au terme de cette année il est invalide (art. 8 LPGA) à 40% au moins (art. 28 al. 1 let. c LAI).</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8.3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8.4</w:t>
      </w:r>
    </w:p>
    <w:p>
      <w:r>
        <w:t>Depuis la fin des rapports de service survenue le 30 novembre 2006, A._______ n'a plus repris d'activité lucrative et n'a pas fait valoir en avoir rechercher une. Au vu de la cessation de l'activité lucrative, il convient de se référer, à l'instar de l'autorité intimée, à l'appréciation des médecins. En outre, le recourant ayant exercé son activité habituelle à plein temps jusqu'en août 2006, il ne saurait y avoir d'invalidité au sens de la loi avant cette date.</w:t>
      </w:r>
    </w:p>
    <w:p>
      <w:r>
        <w:rPr>
          <w:b/>
        </w:rPr>
        <w:t>E. 9</w:t>
      </w:r>
    </w:p>
    <w:p>
      <w:r>
        <w:t>Il ressort des pièces médicales versées au dossier de la cause pendant l'instruction de la demande que le diagnostic suivant a été posé : status après crise épileptique en 2006 avec malaises récurrents, anémie ferriprive d'origine inconnue, maladie de Recklinghausen, ostéoporose, hypotonie, symdrôme lombo-vertéral et somatostatinome pancréatique opéré en 1998 d'où un status post- duodenopancréatectomie céphalique avec dyspepsie. De plus, postérieurement au prononcé de la décision entreprise, soit le 23 juin 2008, un anévrisme du septum interauriculaire et une possible maladie annulo-ectasiante débutante ont été décelés chez l'assuré. En ce qui concerne la période antérieure au 1er janvier 2008, l'art. 29 al. 1 let. a LAI, dans sa teneur en vigueur jusqu'au 31 décembre 2007, est dès lors inapplicable, eu égard au fait qu'il ne s'agit pas là d'un état de santé stabilisé. Seule peut donc entrer en considération pour cette période l'art 29 al. 1 let. b LAI, dans sa teneur d'avant le 1er janvier 2008, qui prévoyait une période d'attente d'une année à partir du moment où l'assuré a présenté une incapacité de travail de 40% sans interruption notable.</w:t>
      </w:r>
    </w:p>
    <w:p>
      <w:r>
        <w:rPr>
          <w:b/>
        </w:rPr>
        <w:t>E. 10</w:t>
      </w:r>
    </w:p>
    <w:p>
      <w:r>
        <w:t>Dans la décision entreprise et les écrits produits pendant la procédure de recours, l'autorité intimée a estimé que A._______ ne présentait pas, jusqu'au jour du prononcé de la décision entreprise, une incapacité de travail suffisante pour ouvrir le droit à une rente, dans la mesure où l'incapacité de gain qui en résultait ne dépassait pas 40%. Le recourant a en substance avancé qu'il ne pouvait plus exercer son activité habituelle et était incapable d'effectuer les travaux liés au genre d'activités de substitution indiquées par les médecins experts et l'IVS-BS.</w:t>
      </w:r>
    </w:p>
    <w:p>
      <w:r>
        <w:rPr>
          <w:b/>
        </w:rPr>
        <w:t>E. 10.1</w:t>
      </w:r>
    </w:p>
    <w:p>
      <w:r>
        <w:t>Dans ses différents rapports produits tout au long de la procédure, le Dr B._______, médecin traitant du recourant, conclut à une incapacité de travail totale. Le Dr E._______, spécialiste en médecine du travail, dans son rapport du 31 mai 2007, établi sur demande de Innova assurances, conclut à une capacité de travail de 50% dans des activités adaptées. Dans le rapport du BEGAZ du 9 janvier 2008, les experts Dr G._______, spécialiste FMH en médecine générale et Dr H._______, spécialiste FMH en neurologie, retiennent en ce qui concerne la maladie de Recklinghausen et le status après intervention pour somatostatinome que la situation est stable et ne justifie pas une incapacité de travail. Pour l'ostéoporose, il est uniquement fait état d'une thérapie avec calcium et vitamine D. En outre, cette pathologie n'a pas empêché le recourant de travailler sans complication. Du point de vue du dos, il n'y a aucun élément significatif : il n'y a en particulier aucune symptomatologie radiculaire et donc aucune influence sur la capacité de travail. En ce qui concerne l'anémie ferriprive, il serait nécessaire d'en éclaircir les origines, mais il s'agit d'une affection curable qui ne conduit pas à une incapacité de travail, elle peut tout au plus justifier actuellement une réduction du rendement de 20% environ de cette capacité. L'abondante documentation neurologique au dossier permet aux experts précités de conclure qu'il n'y a pas de manifestation neurologique de la maladie de Recklinghausen. Au vu en particulier des examens cliniques, du récent EEG et de l'IRM cérébral, ils considèrent que l'épilepsie ne constitue pas une complication de cette maladie. D'ailleurs, le diagnostic même d'épilepsie est incertain : avec un seul épisode et un EEG dans la norme on devrait parler d'un cas isolé qui ne nécessite pas de thérapie, comme d'ailleurs relevé aussi par le Dr F._______, neurologue, dans son rapport du 5 octobre 2007, lequel, vu l'absence de crises subséquentes a exclu la présence d'une épilepsie évolutive et a prescrit l'arrêt progressif de la thérapie à base de Dépakine. En conclusion, les experts retiennent une incapacité de travail dans l'activité précédente de peintre, mais considèrent que dans une activité adaptée subsiste une capacité de travail de 80% déjà deux semaines après la première attaque. Ils observent en outre que, bien que le recourant ne présente actuellement pas de manifestations neurologiques de la maladie de Recklinghausen, des contrôles réguliers doivent être effectués et, au cas où il y aurait de nouvelles crises, la thérapie devra être réintroduite.</w:t>
      </w:r>
    </w:p>
    <w:p>
      <w:r>
        <w:rPr>
          <w:b/>
        </w:rPr>
        <w:t>E. 10.2</w:t>
      </w:r>
    </w:p>
    <w:p>
      <w:r>
        <w:t>Le Tribunal de céans ne peut que constater sur la base de ce qui précède que l'assuré présente une incapacité totale dans sa profession habituelle depuis fin août 2006. Toutefois, l'autorité de céans ne voit pas en quoi A._______ aurait été empêché, à la date de la décision entreprise, d'accomplir à 80% une activité adaptée à sa condition en considération des limitations fonctionnelles dues à son état de santé. En effet, les atteintes dont souffre le recourant n'occasionnent pas de limitation fonctionnelle objectivable en relation avec les tâches qu'implique le travail dans des activités légères proposées par les médecins du BEGAZ à tout le moins jusqu'à la date de la décision attaquée. L'éventuelle aggravation de l'état de santé dont il a été fait état dans la réplique du recourant n'a été diagnostiquée qu'après le prononcé de la décision entreprise et échappe partant à l'examen de l'autorité de recours dans le cadre de la présente procédure, étant entendu qu'elle n'est pas de nature à mettre en lumière un élément existant avant le 9 avril 2008.</w:t>
      </w:r>
    </w:p>
    <w:p>
      <w:r>
        <w:rPr>
          <w:b/>
        </w:rPr>
        <w:t>E. 11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(ATF 126 V 75 consid. 3b/aa et bb). Selon la jurisprudence récente du Tribunal fédéral, lorsqu'un assuré a réalisé un revenu sans invalidité nettement inférieur au salaire statistique usuel de la branche en raison de facteurs étrangers à l'invalidité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(loc. cit. consid. 6.1.3).</w:t>
      </w:r>
    </w:p>
    <w:p>
      <w:r>
        <w:rPr>
          <w:b/>
        </w:rPr>
        <w:t>E. 11.1</w:t>
      </w:r>
    </w:p>
    <w:p>
      <w:r>
        <w:t>En l'espèce, le recourant ayant cessé totalement son activité depuis le mois de août 2006, il convient de procéder à une évaluation de l'invalidité selon la méthode générale par une comparaison de revenus entre le salaire qu'il a pu gagné en Suisse comme peintre en bâtiments employé avec un revenu théorique selon les activités de substitution légères à moyennes (activités simples et répétitives dans le secteur de la production en général). Vu les circonstances, il s'agit de comparer les revenus en fonction de ce qu'ils étaient, ou auraient pu être, en 2007, douze mois après le début de l'incapacité de travail (art. 29 al. 1 let. b LAI; ATF 129 V 222, 128 V 174) et non en 2006 ainsi que l'a fait l'IVS-BS.</w:t>
      </w:r>
    </w:p>
    <w:p>
      <w:r>
        <w:rPr>
          <w:b/>
        </w:rPr>
        <w:t>E. 11.1.1</w:t>
      </w:r>
    </w:p>
    <w:p>
      <w:r>
        <w:t>Selon le questionnaire à l'employeur du 8 février 2007, A._______ percevait à la fin de son engagement en 2006 un salaire mensuel brut (salaire AVS) de Fr. 4270.-- pour 42.5 heures hebdomadaires, soit un salaire annuel de Fr. 55'510.-. Augmenté de 1.7% pour tenir compte de la variation des salaires entre 2006 et 2007 (La Vie économique 12-2008, B 10.2 [Fr. 4343.--]) et adapté à l'horaire hebdomadaire statistique usuel des branches de la construction de 41.7 heures (La Vie économique 12-2008, B 9.2), le revenu sans invalidité de comparaison s'établit à Fr. 4'616.-- (treizième salaire compris). En se référant au Tableau TA1 relatif aux salaires bruts standardisés de l'ESS 2006 de l'Office fédéral de la statistique, valeur dans le domaine de la construction (niveau de qualification 4), on retient pour le recourant un revenu statistique mensuel moyen de Fr. 5'007.-- qu'il convient d'augmenter à Fr. 5'093.-- compte tenu de l'évolution des salaires dans ce domaine entre 2006 et 2007 (La Vie économique 12-2008, B 10.2). Après adaptation au nombre d'heures de travail hebdomadaires effectuées en 2007 en moyenne dans le secteur de la construction, à savoir 41.7 heures (La Vie économique 12-2008, B 9.2), par rapport aux 40 heures standardisées de l'ESS, on obtient un revenu statistique sans invalidité de Fr 5'308.--. Il apparaît donc qu'en l'espèce, A._______ réalisait, en exerçant son activité lucrative habituelle, un revenu représentant le 87% du salaire usuel de branche. Dans la mesure où le salaire effectivement obtenu est nettement inférieur (13%) au sens de la jurisprudence du Tribunal fédéral et que les autres conditions sont réalisées en l'espèce, il convient d'effectuer un parallélisme des revenus à comparer. La valeur statistique du revenu d'invalide sera donc réduite de 8%.</w:t>
      </w:r>
    </w:p>
    <w:p>
      <w:r>
        <w:rPr>
          <w:b/>
        </w:rPr>
        <w:t>E. 11.1.2</w:t>
      </w:r>
    </w:p>
    <w:p>
      <w:r>
        <w:t>Les activités de substitution proposées par les médecins experts sont des activités légères à moyennement lourdes comparables à des activités simples et répétitives, de niveau de qualification 4 selon le Tableau TA1, toute branche confondue, plus favorable au recourant (revenu mensuel selon l'ESS 2006: Fr. 4'732.--). En raison de l'évolution des salaires entre 2006 et 2007 (La Vie économique 12-2008, B 10.2), il convient d'augmenter ce revenu à plein temps de 1.6% (d'où Fr 5'078.--). Adapté au nombre d'heures hebdomadaires effectuées en moyenne en 2007 dans le secteur (41.7 h/sem. La Vie économique 12-2008, B 9.2), le revenu théorique d'une activité de substitution à 100% doit être porté à Fr. 5'012.--. En raison du parallélisme des revenus et de l'incapacité de travail dans les activités de substitution, ce salaire théorique doit être réduit de 8% (cf supra 11.1.1) et de 20% (cf. supra 10.2), de sorte que le salaire d'invalide s'établit à Fr. 3609.--. Dans certains cas, les circonstances personnelles ou professionnelles peuvent justifier une réduction du salaire d'invalide d'au maximum 25% (ATF 126 V 75 consid. 5). Dans les cas où il convient d'effectuer un parallélisme des salaires, un tel l'abaissement n'est admis qu'exceptionnellement lorsque les facteurs qui ont justifié une déduction en raison du parallélisme des revenus diffèrent de ceux qui pourrait conduire un abattement pour circonstances personnelles et professionnelles (ATF 135 V 297 consid. 6.2), ce qui n'est pas le cas en l'espèce.</w:t>
      </w:r>
    </w:p>
    <w:p>
      <w:r>
        <w:rPr>
          <w:b/>
        </w:rPr>
        <w:t>E. 11.2</w:t>
      </w:r>
    </w:p>
    <w:p>
      <w:r>
        <w:t>La comparaison du revenu sans invalidité de Fr. 4'616.-- au revenu d'invalide de Fr. 3'609.-- fait apparaître un préjudice économique de 22% environ. Le taux d'invalidité du recourant n'atteint donc pas les 40% nécessaires pour obtenir le droit à une rente. Dans ces circonstances, le recours doit être rejeté et la décision entreprise confirmée.</w:t>
      </w:r>
    </w:p>
    <w:p>
      <w:r>
        <w:rPr>
          <w:b/>
        </w:rPr>
        <w:t>E. 11.3</w:t>
      </w:r>
    </w:p>
    <w:p>
      <w:r>
        <w:t>Dans sa réplique remise aux services postaux français le 7 août 2008, le recourant a fait état d'une péjoration de son état de santé. Bien que les faits allégués, postérieurs au prononcé de la décision entreprise, échappent à sa cognition en relation avec la décision entreprise, le Tribunal administratif fédéral observe néanmoins que les documents médicaux produits à cette occasion semblent effectivement attester d'une aggravation de l'état de santé du recourant ou du moins de nouveaux éléments qui n'ont pas encore été examinés. Il se justifie dès lors de considérer la réplique du recourant comme une nouvelle demande de prestations et de la transmettre à l'OAIE pour examen et décision sujette à recours.</w:t>
      </w:r>
    </w:p>
    <w:p>
      <w:r>
        <w:rPr>
          <w:b/>
        </w:rPr>
        <w:t>E. 12</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Dans ce contexte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Jurisprudence et pratique administrative des autorités d'exécution de l'AVS/AI (VSI) 1999 p. 247 consid. 1, 1998 p. 296 consid. 3b).</w:t>
      </w:r>
    </w:p>
    <w:p>
      <w:r>
        <w:rPr>
          <w:b/>
        </w:rPr>
        <w:t>E. 13</w:t>
      </w:r>
    </w:p>
    <w:p>
      <w:r>
        <w:t>Les frais de procédure, fixés à Fr. 300.-, sont mis à la charge du recourant (art. 69 al. 1bis LAI et art. 63 al. 1 PA, applicable par renvoi de l'art. 37 LTAF). Ils sont compensés par l'avance de frais dont il s'est acquitté au cours de l'instruction.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