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C-2900/2006 vom 10. Juni 2008</w:t>
      </w:r>
    </w:p>
    <w:p>
      <w:r>
        <w:t>Bundesverwaltungsgericht, 2008-06-10, DE</w:t>
      </w:r>
    </w:p>
    <w:p>
      <w:r>
        <w:rPr>
          <w:b/>
        </w:rPr>
        <w:t xml:space="preserve">Quelle: </w:t>
      </w:r>
      <w:r>
        <w:t>https://mcp.opencaselaw.ch/entscheid/bvger_C-2900_2006</w:t>
      </w:r>
    </w:p>
    <w:p>
      <w:r>
        <w:t>FR: TAF C-2900/2006 du 10 juin 2008</w:t>
      </w:r>
    </w:p>
    <w:p>
      <w:r>
        <w:t>IT: TAF C-2900/2006 del 10 giugno 2008</w:t>
      </w:r>
    </w:p>
    <w:p>
      <w:pPr>
        <w:pStyle w:val="Heading2"/>
      </w:pPr>
      <w:r>
        <w:t>Regeste</w:t>
      </w:r>
    </w:p>
    <w:p>
      <w:r>
        <w:t>Alters- und Hinterlassenenversicherung (Übriges)</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 Diesfalls übernimmt es die Beurteilung der am 1. Januar 2007 bei den Eidgenössischen Rekurs- oder Schiedskommissionen oder bei den Beschwerdediensten der Departemente hängigen Rechtsmittel. Die Beurteilung erfolgt nach neuem Verfahrensrecht (vgl. Art. 53 Abs. 2).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den angefochtenen Einspracheentscheid ist der Beschwerdeführer besonders berührt und hat ein schutzwürdiges Interesse an dessen Änderung oder Aufhebung (Art. 59 ATSG; vgl. auch Art. 48 Abs. 1 VwVG). Er ist daher zur Beschwerde legitimiert.</w:t>
      </w:r>
    </w:p>
    <w:p>
      <w:r>
        <w:rPr>
          <w:b/>
        </w:rPr>
        <w:t>E. 1.2</w:t>
      </w:r>
    </w:p>
    <w:p>
      <w:r>
        <w:t>Der Beschwerdeführer hat frist- und formgerecht (Art. 60 ATSG) Beschwerde erhoben; darauf ist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Der Beschwerdeführer war Staatsangehöriger von Serbien und lebt im Gebiet des heutigen Kosovo.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Nachfolgestaaten des ehemaligen Jugoslawiens (Kroatien, Slowenien, Mazedonien), nicht aber mit Serbien oder dem jüngst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3.1</w:t>
      </w:r>
    </w:p>
    <w:p>
      <w:r>
        <w:t>Die ordentlichen Renten werden nach Art. 29bis Abs. 1 AHVG nach Massgabe der Beitragsjahre, Erwerbseinkommen sowie der Erziehungs- oder Betreuungsgutschriften der rentenberechtigten Person zwischen dem 1. Januar nach Vollendung des 20. Altersjahres und dem 31. Dezember vor Eintritt des Versicherungsfalles berechnet. Die Beitragsdauer einer versicherten Person bestimmt sich in der Regel nach den Einträgen in ihren individuellen Konten (Art. 30ter AHVG).</w:t>
      </w:r>
    </w:p>
    <w:p>
      <w:r>
        <w:rPr>
          <w:b/>
        </w:rPr>
        <w:t>E. 3.2</w:t>
      </w:r>
    </w:p>
    <w:p>
      <w:r>
        <w:t>Art. 16 Abs. 1 AHVG bestimmt, dass Beiträge, die nicht innert fünf Jahren nach Ablauf des Kalenderjahres, für welches sie geschuldet sind, mit Verfügung geltend gemacht werden, nicht mehr eingefordert und nicht mehr entrichtet werden können. Ausserdem gilt die Vorschrift, dass im individuellen Konto grundsätzlich nur Beiträge eingetragen werden dürfen, welche auch tatsächlich geleistet wurden (Art. 30ter Abs. 2 AHVG). Hat der Versicherte jedoch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ZAK 1984 S. 178 E. 1 und S. 441).</w:t>
      </w:r>
    </w:p>
    <w:p>
      <w:r>
        <w:rPr>
          <w:b/>
        </w:rPr>
        <w:t>E. 3.3</w:t>
      </w:r>
    </w:p>
    <w:p>
      <w:r>
        <w:t>Der Beschwerdeführer legte keine Arbeitszeugnisse oder ähnliche Dokumente vor. Auch fehlen weitere Angaben betreffend Beitragsdauer und -höhe oder dem Einkommen. Das Bundesverwaltungsgericht sieht vorliegend keinen Anlass, gestützt auf die nicht belegten Behauptungen des Beschwerdeführers weitere Beweismassnahmen zu treffen. Es ist demnach auf die Einträge im individuellen Konto abzustellen. Daraus geht hervor, dass der Beschwerdeführer über eine Beitragsdauer von 3 Jahren und 5 Monaten verfügt. Das massgebende durchschnittliche Jahreseinkommen beträgt CHF 24'720.-. Bei Anwendung der Rentenskala 3 ergäbe dies eine Teilrente von CHF 89.- monatlich und eine Zusatzrente für die Ehefrau von CHF 27.- (vgl. Rententabellen 2001, S. 106).</w:t>
      </w:r>
    </w:p>
    <w:p>
      <w:r>
        <w:rPr>
          <w:b/>
        </w:rPr>
        <w:t>E. 3.4</w:t>
      </w:r>
    </w:p>
    <w:p>
      <w:r>
        <w:t>Gemäss Art. 7 lit. a des Abkommens zwischen der Schweizerischen Eidgenossenschaft und der Föderativen Volksrepublik Jugoslawien wird einem Staatsangehörigen der Sozialistischen Föderativen Republik Jugoslawien, der sich nicht in der Schweiz aufhält und Anspruch auf eine ordentliche Teilrente hat, die höchstens ein Zehntel der entsprechenden ordentlichen Vollrente beträgt, an Stelle der Teilrente eine Abfindung in der Höhe des Barwertes der geschuldeten Rente gewährt. Beträgt die ordentliche Teilrente mehr als ein Zehntel, aber höchstens ein Fünftel der entsprechenden ordentlichen Vollrente, so kann dieser Staatsangehörige, sofern er sich nicht in der Schweiz aufhält oder diese endgültig verlässt, zwischen der Ausrichtung der Rente oder einer Abfindung wählen. Die monatliche Teilrente gemäss Rentenskala 3 von CHF 89.- entspricht 6.85% der massgebenden ordentlichen Vollrente gemäss Rentenskala 44 von CHF 1'298.- (vgl. Rententabellen 2001, S. 24). Dem Beschwerdeführer ist demnach eine einmalige Abfindung auszurichten.</w:t>
      </w:r>
    </w:p>
    <w:p>
      <w:r>
        <w:rPr>
          <w:b/>
        </w:rPr>
        <w:t>E. 3.5</w:t>
      </w:r>
    </w:p>
    <w:p>
      <w:r>
        <w:t>Die Vorinstanz hat die Alters- und Zusatzrente des Beschwerdeführers und seiner Ehefrau gestützt auf die Barwerttabellen des Bundesamtes für Sozialversicherung kapitalisiert. Bei kapitalisierten Rentenbeträgen von CHF 18'469.- für die Altersrente und CHF 3'905.- für die Zusatzrente hat sie eine Abfindung von insgesamt CHF 22'374.- ermittelt (vgl. act. 81). Der Beschwerdeführer legt auch nicht ansatzweise dar, inwiefern diese Berechnung fehlerhaft sein könnte. Auch für das Bundesverwaltungsgericht besteht kein Anlass für eine Beanstandung. Die Vorinstanz hat die Berechnung der einmaligen Abfindung korrekt durchgeführt. Die Beschwerde erweist sich in diesem Punkt als unbegründet.</w:t>
      </w:r>
    </w:p>
    <w:p>
      <w:r>
        <w:rPr>
          <w:b/>
        </w:rPr>
        <w:t>E. 4</w:t>
      </w:r>
    </w:p>
    <w:p>
      <w:r>
        <w:t>Der Beschwerdeführer beantragt, die Vorinstanz habe "die Nachzahlung mit 4% Zinsen zu zahlen"; damit macht er sinngemäss die Ausrichtung von Verzugszinsen (zu den Begriffen des Verzugs- und des Vergütungszinses vgl. Ueli Kieser, ATSG-Kommentar, Zürich 2003, Art. 26 Rz. 2f.) geltend. Gemäss Art. 26 Abs. 2 ATSG werden die Sozialversicherungen für ihre Leistungen nach Ablauf von 24 Monaten nach der Entstehung des Anspruchs, frühestens aber 12 Monate nach dessen Geltendmachung verzugszinspflichtig. Selbst wenn die Leistungen später als 12 Monate nach der Anmeldung ausgerichtet werden, sind keine Verzugszinsen geschuldet, wenn nicht zugleich mindestens 24 Monate seit der Anspruchsentstehung verstrichen sind. Das ATSG regelt die Entstehung des Anspruches auf Leistungen nicht generell, doch hält Art. 29 ATSG fest, dass für die Geltendmachung des Anspruches eine Anmeldung erforderlich ist. Wann der Anspruch entsteht, wird von den Einzelgesetzen bestimmt; diese können für die einzelnen Leistungen verschiedene Zeitpunkte des Anspruchsbeginns vorsehen (vgl. Kieser, a.a.O., Art. 26 Rz. 21). Der Anspruch eines Mannes auf eine Altersrente der schweizerischen AHV entsteht am ersten Tag des Monats, welcher der Vollendung des 65. Altersjahrs folgt (Art. 21 AHVG). Der Anspruch des am 24. Dezember 1936 geborenen Beschwerdeführers auf eine Altersrente entstand demnach am 1. Januar 2002. Indessen reichte er die Anmeldeunterlagen erst am 2. Februar 2005 bei der Vorinstanz ein (act. 28). Seine Untätigkeit bis zur Einreichung der Anmeldung ist dem Beschwerdeführer als fehlende Mitwirkung anzulasten; daraus kann er von vornherein keinen Anspruch auf Verzugszinsen ableiten (vgl. dazu Kieser, a.a.O., Art. 26 Rz. 23). Soweit die Vorinstanz geltend macht, die Anmeldung sei erst im Januar 2006 eingegangen, kann ihr nicht gefolgt werden. Vielmehr reichte der Beschwerdeführer die Unterlagen bereits im Februar 2005 ein; die anschliessende Überprüfung durch den ausländischen Versicherungsträger gestützt auf die zwischenstaatlichen Vereinbarungen war nicht Voraussetzung, sondern Folge dieser Anmeldung. Ab dem Zeitpunkt seiner Anmeldung hat der Beschwerdeführer seine Mitwirkungspflicht erfüllt. Nach Ablauf von zwölf Monaten seit der Geltendmachung des Anspruchs tritt daher die Verzugszinspflicht ein (vgl. dazu Entscheid des Bundesverwaltungsgerichts C-2534/2006 vom 19. November 2007 E. 6). Daran ändert nichts, dass die Anmeldung vom Sozialversicherungsträger in Pristina überprüft und ergänzt werden musste und die Verzögerung des Verfahrens daher letztlich durch den ausländischen Versicherungsträger verursacht wurde; Art. 26 Abs. 3 ATSG, der für diesen Fall das Entstehen einer Verzugszinspflicht explizit ausschliesst, ist erst per 1. Januar 2008 in Kraft getreten. Dem Beschwerdeführer sind für die Zeit von Februar 2006 (12 Monate nach Geltendmachen des Anspruchs) bis zum Zeitpunkt der Überweisung der einmaligen Abfindung, welcher aufgrund der Akten nicht eindeutig eruierbar ist, Verzugszinsen zu 5% (vgl. Art. 7 Abs. 1 der Verordnung vom 11. September 2002 über den Allgemeinen Teil des Sozialversicherungsrechts [ATSV, SR 830.11]) auszurichten.</w:t>
      </w:r>
    </w:p>
    <w:p>
      <w:r>
        <w:rPr>
          <w:b/>
        </w:rPr>
        <w:t>E. 5</w:t>
      </w:r>
    </w:p>
    <w:p>
      <w:r>
        <w:t>Nach dem Gesagten ist die Beschwerde dahingehend teilweise gutzuheissen, als dem Beschwerdeführer für die Zeit von Februar 2006 bis zur Überweisung der einmaligen Abfindung Verzugszinsen auszurichten sind. Soweit weitergehend, erweisen sich die Anträge des Beschwerdeführers als unbegründet und ist die Beschwerde abzuweisen.</w:t>
      </w:r>
    </w:p>
    <w:p>
      <w:r>
        <w:rPr>
          <w:b/>
        </w:rPr>
        <w:t>E. 6</w:t>
      </w:r>
    </w:p>
    <w:p>
      <w:r>
        <w:t>Vorliegend werden keine Verfahrenskosten erhoben (vgl. Art. 85bis Abs. 2 AHVG).</w:t>
      </w:r>
    </w:p>
    <w:p>
      <w:r>
        <w:rPr>
          <w:b/>
        </w:rPr>
        <w:t>E. 7</w:t>
      </w:r>
    </w:p>
    <w:p>
      <w:r>
        <w:t>Die dem Beschwerdeführer im Rahmen seines teilweisen Obsiegens zustehende Parteientschädigung (Art. 64 Abs. 1 VwVG) wird auf pauschal Fr. 500.- festgesetzt und der Vorinstanz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