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C-2896/2010 vom 24. Juli 2012</w:t>
      </w:r>
    </w:p>
    <w:p>
      <w:r>
        <w:t>Bundesverwaltungsgericht, 2012-07-24, DE</w:t>
      </w:r>
    </w:p>
    <w:p>
      <w:r>
        <w:rPr>
          <w:b/>
        </w:rPr>
        <w:t xml:space="preserve">Quelle: </w:t>
      </w:r>
      <w:r>
        <w:t>https://mcp.opencaselaw.ch/entscheid/bvger_C-2896_2010</w:t>
      </w:r>
    </w:p>
    <w:p>
      <w:r>
        <w:t>FR: TAF C-2896/2010 du 24 juillet 2012</w:t>
      </w:r>
    </w:p>
    <w:p>
      <w:r>
        <w:t>IT: TAF C-2896/2010 del 24 luglio 2012</w:t>
      </w:r>
    </w:p>
    <w:p>
      <w:pPr>
        <w:pStyle w:val="Heading2"/>
      </w:pPr>
      <w:r>
        <w:t>Regeste</w:t>
      </w:r>
    </w:p>
    <w:p>
      <w:r>
        <w:t>Invalidenversicherung (IV)</w:t>
      </w:r>
    </w:p>
    <w:p>
      <w:pPr>
        <w:pStyle w:val="Heading2"/>
      </w:pPr>
      <w:r>
        <w:t>Erwägungen</w:t>
      </w:r>
    </w:p>
    <w:p>
      <w:r>
        <w:rPr>
          <w:b/>
        </w:rPr>
        <w:t>E. 1.1</w:t>
      </w:r>
    </w:p>
    <w:p>
      <w:r>
        <w:t>Gemäss Art. 31 VGG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lit. d VGG; vgl. auch Art. 69 Abs. 1 Bst. b des Bundesgesetzes über die Invalidenversicherung vom 19. Juni 1959 [IVG, SR 831.20]). Eine Ausnahme, was das Sachgebiet angeht, ist in casu nicht gegeben (Art. 32 VGG).</w:t>
      </w:r>
    </w:p>
    <w:p>
      <w:r>
        <w:rPr>
          <w:b/>
        </w:rPr>
        <w:t>E. 1.2</w:t>
      </w:r>
    </w:p>
    <w:p>
      <w:r>
        <w:t>Das VwVG findet keine Anwendung in Sozialversicherungssachen, soweit das Bundesgesetz vom 6. Oktober 2000 über den Allgemeinen Teil des Sozialversicherungsrechts (ATSG, SR 830.1) anwendbar ist (Art. 3 Bst. dbis VwVG).</w:t>
      </w:r>
    </w:p>
    <w:p>
      <w:r>
        <w:rPr>
          <w:b/>
        </w:rPr>
        <w:t>E. 1.3</w:t>
      </w:r>
    </w:p>
    <w:p>
      <w:r>
        <w:t>Anfechtungsgegenstand des vorliegenden Verfahrens ist die Verfü­gung der IV-Stelle für Versicherte im Ausland vom 11. März 2010. Die Beschwerdeführerin hat frist- und formgerecht (Art. 60 ATSG) Be­schwerde erhoben. Durch die Verfügung ist sie besonders berührt und hat ein schutzwürdiges Interesse an deren Änderung oder Aufhebung (Art. 59 ATSG). Damit ist auf das ergriffene Rechtsmittel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w:t>
      </w:r>
    </w:p>
    <w:p>
      <w:r>
        <w:t>Die Beschwerdeführerin ist Staatsangehörige von Kroatien und wohnt auch dort. Vorliegend ist daher das Abkommen vom 9. April 1996 zwischen der Schweizerischen Eidgenossenschaft und der Republik Kroatien über Soziale Sicherheit (SR 0.831.109.291.1; nachfolgend: Sozialversicherungsabkommen) sowie die Verwaltungsvereinbarung vom 1. Januar 1998 zur Durchführung des Abkommens vom 9. April 1996 zwischen der Schweizerischen Eidgenossenschaft und der Republik Kroatien über Soziale Sicherheit (SR 0.831.109.291.12; nachfolgend: Verwaltungsvereinbarung) anwendbar (vgl. Art. 3 des Sozialversicherungsabkommens). Nach Art. 4 Abs. 1 des Sozialversicherungsabkommens sind die Staatsangehörigen des einen Vertragsstaates in ihren Rechten und Pflichten aus den Rechtsvorschriften des anderen Vertragsstaates, zu denen gemäss Art. 1 Abs. 1 lit. a in Verbindung mit Art. 2 A lit. ii des Sozialversicherungsabkommens auch die Bundesgesetzgebung über die schweizerische Invalidenversicherung gehört, den Staatsangehörigen dieses Vertragsstaates gleichgestellt; abweichende Bestimmungen in diesem Abkommen bleiben vorbehalten. Mangels vorliegend anwendbarer, abweichender Vorschriften bestimmt sich der Anspruch der Beschwerdeführerin auf Leistungen der Invalidenversicherung demnach ausschliesslich nach schweizerischem Recht, insbesondere dem IVG sowie der Verordnung über die Invalidenversicherung vom 17. Januar 1961 (IVV, SR 831.201), des ATSG sowie der entsprechenden Verordnung vom 11. September 2002 (ATSV, SR 830.11). Feststellungen ausländischer Versicherungsträger, Krankenkassen, Behörden und Ärzte bezüglich Invaliditätsgrad und Anspruchsbeginn sind für die rechtsanwendenden Behörden in der Schweiz nicht verbindlich (vgl. BGE 130 V 253 E. 2.4, Urteil des BVGer 7413/2009 vom 20. Januar 2012 E. 2.1, AHI-Praxis 1996, S. 179, ZAK 1989 S. 320 E. 2). Vielmehr unterstehen ausländische Beweismittel der freien Beweiswürdigung des Gerichts.</w:t>
      </w:r>
    </w:p>
    <w:p>
      <w:r>
        <w:rPr>
          <w:b/>
        </w:rPr>
        <w:t>E. 4.1</w:t>
      </w:r>
    </w:p>
    <w:p>
      <w:r>
        <w:t>Streitig und im Folgenden zu prüfen ist vorliegend, ob die Beschwerdeführerin Anspruch auf eine Invalidenrente hat. Weil in zeitlicher und materiellrechtlicher Hinsicht grundsätzlich diejenigen Rechtssätze massgebend, die bei der Erfüllung des zu Rechtsfolgen führenden Sachverhalts Geltung haben (BGE 130 V 329 E. 2.3), und weil nach ständiger Praxis der Sozialversicherungsgerichte bei der Beurteilung eines Falles grundsätzlich auf den bis zum Zeitpunkt des Erlasses des angefochtenen Verwaltungsaktes (hier: 11. März 2010) eingetretenen Sachver­halt abgestellt wird (BGE 132 V 213 E. 1, 129 V 4 E. 1.2 mit Hinweisen), sind vorliegend die per 1. Januar 2008 in Kraft getretenen Bestimmungen der 5. IV-Revision in der Fassung vom 6. Oktober 2006 (AS 2007 5129) anwendbar. Tatsachen, die jenen Sachverhalt seither verändert haben, sollen im Normalfall Gegenstand einer neuen Verwaltungsverfügung sein (BGE 121 V 362 E. 1b). Noch keine Anwendung findet vorliegend das am 1. Januar 2012 in Kraft getretene erste Massnahmenpaket der 6. IV-Revision (IVG in der Fassung vom 18. März 2011 [AS 2011 5659]).</w:t>
      </w:r>
    </w:p>
    <w:p>
      <w:r>
        <w:rPr>
          <w:b/>
        </w:rPr>
        <w:t>E. 4.2</w:t>
      </w:r>
    </w:p>
    <w:p>
      <w:r>
        <w:t>Die 5. IV-Revision brachte für die Invaliditätsbemessung keine sub­stanziellen Änderungen gegenüber der bis zum 31. Dezember 2007 gültig gewesenen Rechtslage, sodass die zur altrechtlichen Regelung ergangene Rechtsprechung weiterhin massgebend ist (vgl. Urteil des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5.1</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eines vollen Jahres gemäss Art. 36 Abs. 1 IVG in der bis 31. Dezember 2007 geltenden bzw. während mindestens drei Jahren laut Art. 36 Abs. 1 IVG in der ab 1. Januar 2008 geltenden Fassung. Diese Be­ding­un­gen müssen kumu­lativ gegeben sein; fehlt eine, so entsteht kein Ren­ten­anspruch, selbst wenn die andere erfüllt ist. Die Beschwerdeführerin hat unbestrittenermassen während mehr als drei Jahren Beiträge an die schweizerische Alters-, Hinterlassenen- und Invali­denversicherung geleistet, so dass die Voraussetzung der Mindestbei­tragsdauer für den Anspruch auf eine ordentliche Invalidenrente gemäss Art. 36 Abs. 1 IVG erfüllt ist.</w:t>
      </w:r>
    </w:p>
    <w:p>
      <w:r>
        <w:rPr>
          <w:b/>
        </w:rPr>
        <w:t>E. 5.2</w:t>
      </w:r>
    </w:p>
    <w:p>
      <w:r>
        <w:t>Invalidität ist die voraussichtlich bleibende oder längere Zeit dau­ernde ganze oder teilweise Erwerbsunfähigkeit (Art. 8 Abs. 1 ATSG), die Folge von Geburtsgebrechen, Krankheit oder Unfall sein kann (Art. 4 Abs.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Neben den geistigen und körperlichen Gesundheitsschäden können auch psychische Gesundheitsschäden eine Invalidität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Entscheidend ist, ob und inwiefern es der versicherten Person trotz ihres Leidens sozialpraktisch zumutbar ist, die Restarbeitsfähigkeit auf dem ihr nach ihren Fähigkeiten offen stehenden ausgeglichenen Arbeitsmarkt zu verwerten, und ob dies für die Gesellschaft tragbar ist (BGE 127 V 294 E. 4c in fine).</w:t>
      </w:r>
    </w:p>
    <w:p>
      <w:r>
        <w:rPr>
          <w:b/>
        </w:rPr>
        <w:t>E. 5.3</w:t>
      </w:r>
    </w:p>
    <w:p>
      <w:r>
        <w:t>Gemäss Art. 28 Abs. 2 IVG be­steht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liegt in casu nicht vor. Nach der Recht­sprechung des Eid­genössischen Versicherungsgerichts (EVG; seit 1. Januar 2007: BGer) stellt diese Regelung nicht eine blosse Auszah­lungsvorschrift, sondern eine be­sondere Anspruchsvoraussetzung dar (BGE 121 V 275 E. 6c).</w:t>
      </w:r>
    </w:p>
    <w:p>
      <w:r>
        <w:rPr>
          <w:b/>
        </w:rPr>
        <w:t>E. 5.4</w:t>
      </w:r>
    </w:p>
    <w:p>
      <w:r>
        <w:t>Je nachdem, ob der Versicherte als (teil-)erwerbstätig oder nicht­er­werbstätig einzustufen ist, unterscheidet sich die anzuwendende Methode der Invaliditätsgradbemessung (allgemeine Methode des Einkommens­vergleichs bei Erwerbstätigen, gemischte Methode bei Teilerwerbstätigen oder spezifische Methode des Betätigungsvergleichs bei Nichterwerbs­tätigen (Art. 28a IVG). Dabei ist in zeitlicher Hinsicht jeweils auf die Verhältnisse bei Entstehen des hypo­thetischen Rentenanspruchs abzustellen.</w:t>
      </w:r>
    </w:p>
    <w:p>
      <w:r>
        <w:rPr>
          <w:b/>
        </w:rPr>
        <w:t>E. 5.4.1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5.4.2</w:t>
      </w:r>
    </w:p>
    <w:p>
      <w:r>
        <w:t>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somit grundsätzlich weder die Herkunft eines Beweis­mittels noch die Bezeichnung der eingereichten oder in Auftrag ge­gebenen Stellung­nahme als Be­richt oder Gutachten (BGE 125 V 351 E. 3a).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5.4.3</w:t>
      </w:r>
    </w:p>
    <w:p>
      <w:r>
        <w:t>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 bb;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 ee; SVR 2003 UV Nr. 15 S. 45 E. 3.2.2, 1999 KV Nr. 22 E. 3b; AHI 2001 S. 115 E. 3b ee).</w:t>
      </w:r>
    </w:p>
    <w:p>
      <w:r>
        <w:rPr>
          <w:b/>
        </w:rPr>
        <w:t>E. 5.4.4</w:t>
      </w:r>
    </w:p>
    <w:p>
      <w:r>
        <w:t>Sofern RAD-Untersuchungsberichte den Anforderungen an ein ärzt­liches Gutachten (BGE 125 V 351 E. 3a) genügen, auch hinsichtlich der erforderlichen ärztlichen Qualifikationen, haben sie einen vergleichbaren Beweiswert wie ein anderes Gutachten (SVR 2009 IV Nr. 53 S. 165 E. 3.3.2 [nicht publizierte Textpassage der E. 3.3.2 des Entscheides BGE 135 V 254]). Soll allerdings ein Versicherungsfall ohne Einholung eines externen Gutachtens entschieden werden, so sind an die Beweiswürdigung strenge Anforderungen zu stellen. Insbesondere sind die von der versicherten Person aufgelegten Be­richte der behandelnden Ärztinnen und Ärzte mit zu berücksichtigen. Wird die Schlüssigkeit der Feststellungen der versicherungsinternen Fachpersonen durch einen nachvollziehbaren Bericht eines be­handelnden Arztes in Zweifel gezogen, so genügt der pauschale Hin­weis auf dessen auftragsrechtliche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bis 4.6). Im Übrigen ist nicht zwingend erforderlich,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5.5</w:t>
      </w:r>
    </w:p>
    <w:p>
      <w:r>
        <w:t>Hinsichtlich der Entstehung des Anspruchs auf eine Invalidenrente haben gemäss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(in casu 50%) arbeitsunfähig (Art. 6 ATSG) gewesen sind und auch nach Ablauf dieses Jahres zu mindestens 40% (in casu 50%) invalid (Art. 8 ATSG) sind (lit. b und c).</w:t>
      </w:r>
    </w:p>
    <w:p>
      <w:r>
        <w:rPr>
          <w:b/>
        </w:rPr>
        <w:t>E. 5.6</w:t>
      </w:r>
    </w:p>
    <w:p>
      <w:r>
        <w:t>Für die Annahme bleibender Invalidität im Sinne von Art. 29 Abs. 1 Bst. a IVG und Art. 29 IVV ist nach ständiger Rechtsprechung des EVG (heute Bundesgericht) die überwiegende Wahrscheinlichkeit erforderlich, dass ein weit­gehend stabilisierter, im Wesentlichen irreversibler Gesundheitsscha­den vorliegt, welcher die Erwerbsfähigkeit der versicherten Person vor­aussichtlich dauernd in rentenbegründendem Ausmass beeinträchti­gen wird. Als relativ stabilisiert kann ein ausgesprochen labil gewese­nes Leiden nur dann betrachtet werden, wenn sich sein Charakter deutlich in der Weise geändert hat, dass vorausgesehen werden kann, in absehbarer Zeit werde keine praktisch erhebliche Wandlung mehr erfolgen (BGE 119 V 102 E. 4a mit Hinweisen). Diese Rechtsprechung führt dazu, dass die Annahme bleibender Invalidität im Rahmen von Art. 29 IVG Seltenheitswert hat; in Betracht fällt sie etwa bei Amputationen (Ulrich Meyer-Blaser, Rechtsprechung des Bundesge­richts zum IVG, Zürich 1997, S. 232 f., mit weiteren Hinweisen). Fehlen die genannten restriktiven Kriterien, so ist die Frage, wann ein allfälli­ger Rentenanspruch entsteht und mithin der Versicherungsfall eintritt, stets nach Massgabe von Art. 29 Abs. 1 Bst. b IVG zu prüfen. Mit der in dieser Bestimmung vorgesehenen Wartezeit von einem Jahr wird eine Abgrenzung zwischen den Aufgaben der Invalidenversicherung und denjenigen der sozialen Kranken- und Unfallversicherung be­zweckt; letztere haben während der Wartezeit in erster Linie für den Erwerbsausfall bei Krankheit oder Unfall aufzukommen (BGE 111 V 23 E. 3a). Nach Art. 29ter IVV liegt ein wesentlicher Unterbruch der Ar­beitsunfähigkeit im Sinne von Art. 29 Abs. 1 Bst. b IVG vor, wenn die versicherte Person an mindestens 30 aufeinanderfolgenden Tagen voll arbeitsfähig war.</w:t>
      </w:r>
    </w:p>
    <w:p>
      <w:r>
        <w:rPr>
          <w:b/>
        </w:rPr>
        <w:t>E. 5.7</w:t>
      </w:r>
    </w:p>
    <w:p>
      <w:r>
        <w:t>Zu bemerken bleibt, dass aufgrund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Diese Arbeitsmöglichkeit hat sich der Versicherte anrechnen zu lassen.</w:t>
      </w:r>
    </w:p>
    <w:p>
      <w:r>
        <w:rPr>
          <w:b/>
        </w:rPr>
        <w:t>E. 5.8</w:t>
      </w:r>
    </w:p>
    <w:p>
      <w:r>
        <w:t>Zusammenfassend ist somit im Folgenden vom Bundesverwaltungsgericht zu prüfen, ob für die Beschwerdeführerin bis zum 11. März 2010 (Datum der angefochtenen Verfügung) ein Anspruch auf eine Invalidenrente bestand oder ein solcher in diesem Zeitraum entstanden ist.</w:t>
      </w:r>
    </w:p>
    <w:p>
      <w:r>
        <w:rPr>
          <w:b/>
        </w:rPr>
        <w:t>E. 6.1</w:t>
      </w:r>
    </w:p>
    <w:p>
      <w:r>
        <w:t>Den Akten ist zu entnehmen, dass die Beschwerdeführerin einerseits in psychischer Hinsicht an einer bipolaren Störung mit einer leichten bis mittleren depressiven Episode (ICD-10: F 31.3) - gemäss ausländischem Psychiater etwas abweichend mit vergangener Depressionsphase (ICD-10: F 31.4) und aktueller gemischter Phase (ICD-10: F 31.6) -, einer Zyklothymie (ICD-10: F 34.0), einem anxio-depressiven Zustand (ICD-10: F 33.9) und Schlaflosigkeit (ICD-10: G 47.0), und andererseits in physischer Hinsicht an einer Zervikobrachialgie, einer chronischen Lombalgie und einer bilateralen Gonarthrose leidet. Im Rahmen der angefochtenen Verfügung vom 11. März 2010 (act. 79 IVSTA) stützte sich die Vorinstanz in medizinischer Hinsicht insbesondere auf den RAD-Bericht vom 17. Februar 2010 und dem Bericht des vom RAD beigezogenen Psychiaters Dr. med. W._______ desselben Tages, der sich eingehend mit den ausländischen Berichten befasst hat. Diese medizinischen Beurteilungen sind nun näher zu prüfen und zu würdigen.</w:t>
      </w:r>
    </w:p>
    <w:p>
      <w:r>
        <w:rPr>
          <w:b/>
        </w:rPr>
        <w:t>E. 6.2</w:t>
      </w:r>
    </w:p>
    <w:p>
      <w:r>
        <w:t>In somatischer Hinsicht leidet die Beschwerdeführerin zwar wie gesagt an einer Zervikobrachialgie, einer chronischen Lombalgie und einer Gonartrhose. So geht etwa aus dem Arztbericht von Dr. med. B._______ vom 23. Januar 2009 (vgl. act. 57 IVSTA) hervor, dass bei der Beschwerdeführerin Bewegungen in der Halsgegend und Muskeln im zervikobrachialen und lumbosakralen Bereich sowie die Knien beim Betasten schmerzhaft seien, aber die Bewegungen insgesamt möglich und die Schmerzen periodisch seien. Auch im Arztbericht von Dr. med. N._______ vom 6. April 2009 (vgl. act. 62 IVSTA) werden zwar neben diesen Schmerzen auch solche in den Handartikulationen beschrieben, aber ohne Hinweise auf funktionelle Defizite. Im Übrigen stellte die Radiologin Dr. med. A._______ eine Osteoporose fest (act. 58 IVSTA). Im Gesamtbericht des Versicherungsarztes Dr. med. U._______ werden diese physischen Beschwerden auch erwähnt, aber in seiner Schlussbewertung der Arbeitsunfähigkeit von 60 bis 70% wird das Hauptgewicht klar auf die psychischen Beschwerden gelegt und die somatischen eher beiläufig erwähnt (act. 66 IVSTA). Aus dieser medizinischen Dokumentation hat der RAD Rhône geschlossen, dass bei den diagnostizierten physischen Leiden ein invalidisierender Charakter fehle und die Arbeitsfähigkeit der Beschwerdeführerin in somatischer Hinsicht nicht eingeschränkt sei. Die Beschwerdeführerin selbst hat im Vorbescheidverfahren und im Beschwerdeverfahren nur noch Berichte von Psychiatern eingereicht. Insgesamt ergibt sich, dass die somatischen Leiden der Beschwerdeführerin mit überwiegender Wahrscheinlichkeit keinen Einfluss auf ihre Arbeitsfähigkeit haben.</w:t>
      </w:r>
    </w:p>
    <w:p>
      <w:r>
        <w:rPr>
          <w:b/>
        </w:rPr>
        <w:t>E. 6.3</w:t>
      </w:r>
    </w:p>
    <w:p>
      <w:r>
        <w:t>Die Hauptleiden der Beschwerdeführerin sind ohne Zweifel im psychischen Bereich zu orten. Beeinträchtigungen der psychischen Gesundheit können wie bereits ausgeführt (vgl. oben E. 5.2) in gleicher Weise wie körperliche Gesundheitsschäden eine Invalidität im Sinne von Art. 4 Abs. 1 IVG in Verbindung mit Art. 8 ATSG bewirken. Die Annahme eines psychischen Gesundheitsschadens, so etwa auch der rezidivierenden depressiven Störung, setzen zunächst eine fachärztlich (psychiatrisch) gestellte Diagnose nach einem wissenschaftlich anerkannten Klassifikationssystem voraus, was in casu vorliegt. Dabei ist zu beachten, dass das klinische Beschwerdebild nicht einzig in Beeinträchtigungen bestehen darf, welche von belastenden psychosozialen oder soziokulturellen Faktoren herrühren, sondern davon psychiatrisch zu unterscheidende Befunde zu umfassen hat, wie zum Beispiel eine von depressiven Verstimmungszuständen klar unterscheidbare andauernde Depression in fachmedizinischem Sinne. Solche verselbständigte psychische Störungen mit Auswirkungen auf die Arbeits- und Erwerbsfähigkeit sind unabdingbar, damit überhaupt von Invalidität gesprochen werden kann (Entscheid EVG I 232/04 vom 10. Januar 2005, E. 5).</w:t>
      </w:r>
    </w:p>
    <w:p>
      <w:r>
        <w:rPr>
          <w:b/>
        </w:rPr>
        <w:t>E. 6.3.1</w:t>
      </w:r>
    </w:p>
    <w:p>
      <w:r>
        <w:t>In der Diagnose der psychischen Leiden divergieren der RAD-Facharzt und die ausländischen Psychiater nicht wesentlich. Sowohl der behandelnde Psychiater Dr. med. H._______ als auch der RAD-Psychiater Dr. med. W._______ gehen davon aus, dass bei der Beschwerdeführerin eine bipolare affektive Störung (ICD-10: F 31) vorliegt. Während der RAD Rhône in seinen Beurteilungen vom 17. Februar 2010 (vgl. act. 78 IVSTA) und vom 8. September 2010 (vgl. act. 81 IVSTA) von einer bipolaren Störung mit leichtgradiger depressiver Episode (ICD-10: F 31.3 und F 31.7) ausgeht, wechselte der behandelnde kroatische Psychiater anlässlich seiner Untersuchung der Beschwerdeführerin vom 12. Januar 2010 (vgl. act. 74 IVSTA) seine Diagnose von der zuvor diagnostizierten Zyklothymie zu einer bipolaren affektiven Störung mit vergangener Depressionsphase (ICD-10: F 31.4) und aktueller gemischter Phase (ICD-10: 31.6), also zu einer etwas intensiveren Ausprägung der bipolaren Störung. Aktenkundig ist sodann eine langandauernde primäre Insomnie (ICD-10: G 47.0), welche sowohl von den ausländischen Ärzten (vgl. u.a. act. 64 IVSTA) als auch von den RAD-Ärzten (vgl. act. 78 und 81 IVSTA) erwähnt wird, wobei die letztgenannten diese Diagnose nicht ausdrücklich auflisten. Hingegen wird die Schlaflosigkeit in Zusammenhang mit dem anxio-depressiven Zustand (ICD-10: F 33.9) gestellt. Divergenzen gibt es jedoch im Wesentlichen in der Beurteilung der Auswirkungen dieser Leiden auf die Arbeitsfähigkeit. Deshalb sind die ausländischen Berichte nachfolgend näher zu prüfen.</w:t>
      </w:r>
    </w:p>
    <w:p>
      <w:r>
        <w:rPr>
          <w:b/>
        </w:rPr>
        <w:t>E. 6.3.2.1</w:t>
      </w:r>
    </w:p>
    <w:p>
      <w:r>
        <w:t>Der Psychiater Dr. med. H._______ behandelt die Beschwerdeführerin ambulant seit Juni 2008. Zunächst stellte er bei seiner Patientin eine zyklothymische Struktur mit Wankelmütigkeit, andauernder Schlaflosigkeit und zeitweiligen Schwindelanfällen fest (vgl. Befund vom 15. Januar 2009 [act. 54 IVSTA]; vgl. auch früherer Befund vom 10. Juli 2008 [act. 45 IVSTA], Kontrollkurzberichte vom 28. August 2008 und vom 27. November 2008 [act. 53 IVSTA] sowie Somnographie-Bericht vom November 2008 [act. 52 IVSTA]). Aus den weiteren Berichten dieses Arztes zwischen dem 19. Februar 2009 und dem 23. Februar 2010 (vgl. act. 60, 64, 67, 68, 72, 73, 74 IVSTA und act. 12) kann der zyklische Verlauf der Beschwerden entnommen werden, so am 19. Februar 2009, am 2. Juni 2009 und am 3. Dezember 2009 eher positive Phasen, am 29. September 2009, am 3. November 2009 und am 23. Februar 2010 eher negative Phasen, wobei im letztgenannten Bericht ausgesagt wird, dass die Depression objektiv klinisch nicht stark zum Ausdruck komme, sondern eine Mischung von Affekten sei, und die Beschwerdeführerin infantilisiert labil und veränderlich erscheine, was zu den diagnostizierten Stimmungsstörungen gehöre (act. 12). Dr. med. H._______ nahm zweimal zu den Auswirkungen dieser Leiden auf die Arbeitsfähigkeit Stellung. Zunächst befand er am 23. April 2009 (anlässlich der Vorbereitung des Dossiers für das vorliegende Leistungsbegehren), dass die beschriebenen psychischen und chronophysiologischen Leidensfaktoren chronisch seien und die Arbeitsfähigkeit definitiv einschränken würden, zumal die berufliche Eingliederung der Beschwerdeführerin angesichts ihres Alters und der beruflichen Untätigkeit während langen Jahren unter allen Umständen illusorisch sei (act. 64 IVSTA in fine). Am 12. Januar 2010 (im Rahmen des Vorbescheidverfahrens) sagte er aus, dass die Arbeitsunfähigkeit bei der Beschwerdeführerin für jedes potenzielles Betätigungsgebiet mindestens 15 Monate andauere und die Prognose nicht gut sei (act. 74 IVSTA).</w:t>
      </w:r>
    </w:p>
    <w:p>
      <w:r>
        <w:rPr>
          <w:b/>
        </w:rPr>
        <w:t>E. 6.3.2.2</w:t>
      </w:r>
    </w:p>
    <w:p>
      <w:r>
        <w:t>Dr. med. D. Z._______ liess am 22. April 2009 im Auftrage des behandelnden Psychiaters - mit Blick auf das ausdrücklich vorgesehene Leistungsbegehren an die schweizerische Versicherung - von der Beschwerdeführerin mehrere Tests durchführen, welche deren anxiodepressiven Zustand bestätigten, ohne dass zur Arbeitsfähigkeit Aussagen gemacht wurden (act. 63 IVSTA).</w:t>
      </w:r>
    </w:p>
    <w:p>
      <w:r>
        <w:rPr>
          <w:b/>
        </w:rPr>
        <w:t>E. 6.3.2.3</w:t>
      </w:r>
    </w:p>
    <w:p>
      <w:r>
        <w:t>Am 14. Mai 2009 fassten der Versicherungsarzt Dr. med. U._______ und der Versicherungsjuristin D._______ die bisherigen psychiatrischen Befunde zusammen und kamen ohne nähere oder spezifische Begründung und ohne Differenzierung bezüglich der bisherigen und einer angepassten Tätigkeit pauschal auf eine Einschränkung der Arbeitsfähigkeit der Beschwerdeführerin von 60 bis 70% (act. 66 IVSTA).</w:t>
      </w:r>
    </w:p>
    <w:p>
      <w:r>
        <w:rPr>
          <w:b/>
        </w:rPr>
        <w:t>E. 6.3.2.4</w:t>
      </w:r>
    </w:p>
    <w:p>
      <w:r>
        <w:t>Die Berichte von ausländischen Ärzten, welche die Beschwerdeführerin später im Rahmen des Beschwerdeverfahrens eingereicht hat, beziehen sich im Wesentlichen auf die Zeit nach Erlass der angefochtenen Verfügung und beleuchten den vorherigen, massgebenden Zeitraum kaum. Einzig im Entlassungsschreiben der psychiatrischen Klinik V._______ vom 16. November 2010 und im Bericht des Psychiaters Dr. med. R._______ vom 23. November 2010 wird darauf hingewiesen, dass die Beschwerdeführerin im Frühsommer 2008 zur Behandlung ihrer Schlaflosigkeit hospitalisiert worden war, wobei der letztgenannte Facharzt nach Einsichtnahme in die medizinische Dokumentation eine Reduktion der Arbeitsfähigkeit der Beschwerdeführerin um mehr als 60% annimmt (act. 12).</w:t>
      </w:r>
    </w:p>
    <w:p>
      <w:r>
        <w:rPr>
          <w:b/>
        </w:rPr>
        <w:t>E. 6.3.2.5</w:t>
      </w:r>
    </w:p>
    <w:p>
      <w:r>
        <w:t>Alles in allem kann den ausländischen Arztberichten - mindestens für die Beschreibung der diagnostizierten Leiden und deren Behandlung - ohne Zweifel ein voller Beweiswert zugesprochen werden. Der zyklische resp. der wellenartige Verlauf der bipolaren Störung kommt aus den Berichten des behandelnden kroatischen Psychiaters auf anschauliche Weise zum Ausdruck. Eine Verschlechterung des Gesundheitszustands der Beschwerdeführerin im geprüften Zeitraum bis März 2010 kann diesen Berichten nicht entnommen werden. Zu bedenken ist weiter in diesem Zusammenhang, dass die Beschwerdeführerin an der Schlaflosigkeit und dem anxio-depressiven Zustand seit längerem leidet, also auch zu jener Zeit, als sie bis Ende 2006 noch zu 50% beruflich als Putzfrau tätig war, eine Tätigkeit, die sie wegen eines Beschäftigungsrückgangs in der Firma und nicht aus gesundheitlichen Gründen aufgegeben hat (act. 69 IVSTA). Trotz der diagnostizierten gesundheitlichen Beschwerden konnte sie also diese Arbeit und die Hausfrauenarbeit verrichten.</w:t>
      </w:r>
    </w:p>
    <w:p>
      <w:r>
        <w:rPr>
          <w:b/>
        </w:rPr>
        <w:t>E. 6.3.3</w:t>
      </w:r>
    </w:p>
    <w:p>
      <w:r>
        <w:t>Der RAD-Arzt - unter Beizug des Psychiaters Dr. med. W._______ - hat sich dreimal eingehend mit den Akten und Berichten der ausländischen Ärzte auseinandergesetzt und zur Arbeitsfähigkeit der Beschwerdeführerin durchwegs dahingehend Stellung genommen, dass die hauptsächlichen psychischen Leiden der Beschwerdeführerin (nur ambulant behandelte bipolare affektive Störung ohne psychotische Anzeichen sowie chronische Schlaflosigkeit) ihre Arbeitsfähigkeit nicht entscheidend einschränken und keinen invalidisierenden Charakter haben (vgl. RAD-Berichte vom 2. Dezember 2009 [act. 70 IVSTA], vom 17. Februar 2010 [act. 78 IVSTA] und vom 8. September 2010 [act. 81 IVSTA]). Wie bereits dargelegt wurde (vgl. oben E. 5.4.4), kann auf Stellungnahmen des RAD nur unter der Bedingung abgestellt werden, dass sie den allgemeinen beweisrechtlichen Anforderungen an einen ärztlichen Bericht genügen und zudem die beigezogenen Ärzte im Prinzip über die im Einzelfall gefragten persönlichen und fachlichen Qualifikationen verfügen. Dies ist vorliegend jedenfalls bei Dr. med. W._______ hinsichtlich der im Vordergrund stehenden psychischen Leidenskomponente bei der Beschwerdeführerin der Fall. Den vorliegenden Berichten des RAD kommt folglich Beweiskraft zu.</w:t>
      </w:r>
    </w:p>
    <w:p>
      <w:r>
        <w:rPr>
          <w:b/>
        </w:rPr>
        <w:t>E. 6.3.4</w:t>
      </w:r>
    </w:p>
    <w:p>
      <w:r>
        <w:t>Auf eine psychiatrische Begutachtung im Rahmen von Abklärungsmassnahmen kann verzichtet werden, wenn sich in den medizinischen Akten keine Anhaltspunkte für ein psychisches Leiden mit Krankheitswert finden (Urteil I 316/99 des EVG vom 28. August 2000 mit weiteren Hinweisen). Vorliegend ist einerseits eine solche von ausländischen Ärzten durchgeführt worden und steht andererseits nicht das ambulant behandelte psychische Leiden (bipolare affektive Störung) an sich in Frage, das rechtsgenüglich erstellt ist, sondern dessen konkrete Auswirkung auf die Arbeitsfähigkeit. Deshalb kann auf eine zusätzliche psychiatrische Begutachtung verzichtet werden.</w:t>
      </w:r>
    </w:p>
    <w:p>
      <w:r>
        <w:rPr>
          <w:b/>
        </w:rPr>
        <w:t>E. 6.3.5</w:t>
      </w:r>
    </w:p>
    <w:p>
      <w:r>
        <w:t>Hinsichtlich der Beurteilung der Arbeitsfähigkeit ist hier nochmals festzuhalten, dass für die rechtsanwendenden Behörden in der Schweiz keine Bindung an Feststellungen und Entscheide ausländischer Versicherungsträger, Krankenkassen, Behörden und Ärzte bezüglich Invaliditätsgrad und Anspruchsbeginn bestehen (vgl. BGE 130 V 253 E. 2.4 und oben E. 4). Die Aussagen des behandelnden Psychiaters, die in diesem Zusammenhang ohnehin mit Vorbehalt zu geniessen sind (vgl. oben E. 5.4.2), wonach für die Wiedereingliederung das Alter der Beschwerdeführerin eine Rolle spiele sowie der Umstand, dass sie seit längerem nicht beruflich tätig gewesen sei (vgl. oben E. 6.3.2.1), was zudem nicht zutrifft, da sie bis 2006 gearbeitet hat, überzeugen ebenso wenig wie die pauschalen, undifferenzierten Beurteilungen der kroatischen Versicherungsärzte, wonach die Arbeitsunfähigkeit 60 bis 70% betragen solle (vgl. oben E. 6.3.2.3), also per Zufall just im Bereiche der Invaliditätsgrade, welche in der Schweiz für den Bezug einer Dreiviertelsrente oder einer ganzen Invalidenrente nötig sind. Dasselbe gilt für die pauschale Beurteilung der Arbeitsfähigkeit durch Dr. med. R._______, der sich im Wesentlichen auf die medizinische Dokumentation abgestützt hat (vgl. oben E. 6.3.2.4). Aufgrund der weitgehend nicht umstrittenen, gut dokumentierten Diagnosen und Beschwerdebilder aus dem Ausland sind die RAD-Ärzte demgegenüber zur nachvollziehbaren und schlüssigen Auffassung gelangt, dass bei der Beschwerdeführerin keine rentenbegründende Invalidität vorliegt.</w:t>
      </w:r>
    </w:p>
    <w:p>
      <w:r>
        <w:rPr>
          <w:b/>
        </w:rPr>
        <w:t>E. 6.4</w:t>
      </w:r>
    </w:p>
    <w:p>
      <w:r>
        <w:t>Hinzu kommt, dass die ärztlichen Berichte mit Blick auf die Voraussetzung der einjährigen Wartefrist (vgl. art. 28 Abs. 1 lit. b IVG und oben E. 5.6) zu würdigen sind. So kann diesen in casu entnommen werden, dass der behandelnde Psychiater Dr. med. H._______ erst mit Bericht vom 23. April 2009 (vgl. act. 64 IVSTA) davon ausging, dass die Arbeitsfähigkeit der Beschwerdeführerin entscheidend und dauerhaft eingeschränkt sei. Damit begann die Wartefrist am 23. April 2009 zu laufen und war zum Zeitpunkt des Verfügungserlasses (11. März 2010) noch gar nicht abgelaufen. Bis zum letztgenannten Zeitpunkt konnte die Beschwerdeführerin also noch keinen Anspruch auf eine Rente geltend machen.</w:t>
      </w:r>
    </w:p>
    <w:p>
      <w:r>
        <w:rPr>
          <w:b/>
        </w:rPr>
        <w:t>E. 6.5</w:t>
      </w:r>
    </w:p>
    <w:p>
      <w:r>
        <w:t>Zusammenfassend ergibt sich demnach für das Gericht, dass angesichts der noch nicht abgelaufenen Wartefrist zum Zeitpunkt des Verfügungserlasses noch gar kein Versicherungsfall eintreten konnte und, wäre dies der Fall gewesen, dass die Beschwerdeführerin zwar seit mehreren Jahren im Wesentlichen an psychischen Beschwerden, aber auch an gewissen somatischen Beschwerden leidet, aber dass diese Leiden insgesamt für die Zeitraum bis März 2010 keine Invalidität im Sinne des IVG zu begründen vermocht haben.</w:t>
      </w:r>
    </w:p>
    <w:p>
      <w:r>
        <w:rPr>
          <w:b/>
        </w:rPr>
        <w:t>E. 7.1</w:t>
      </w:r>
    </w:p>
    <w:p>
      <w:r>
        <w:t>Gemäss Art. 63 Abs. 1 VwVG werden die Verfahrenskosten in der Regel der unterliegenden Partei auferlegt. Die Verfahrenskosten sind gemäss dem Reglement vom 21. Februar 2008 über die Kosten und Entschädigungen vor dem Bundesverwaltungsgericht (VGKE, SR 173.320.2) zu bestimmen. Sie werden auf Fr. 400.-- festgelegt und vorliegend mit dem von der Beschwerdeführerin einbezahlten Kostenvorschuss verrechnet.</w:t>
      </w:r>
    </w:p>
    <w:p>
      <w:r>
        <w:rPr>
          <w:b/>
        </w:rPr>
        <w:t>E. 7.2</w:t>
      </w:r>
    </w:p>
    <w:p>
      <w:r>
        <w:t>Entsprechend dem Ausgang des Verfahrens ist der Beschwerdeführerin keine Parteientschädigung zuzusprechen (Art. 64 Abs. 1 VwVG a contrario und Art. 7 Abs. 3 VGKE). Der obsiegenden Vorinstanz steht praxisgemäss - Ausnahme vorbehalten (BGE 127 V 205) -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