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C-2895/2013 vom 5. März 2014</w:t>
      </w:r>
    </w:p>
    <w:p>
      <w:r>
        <w:t>Bundesverwaltungsgericht, 2014-03-05, DE</w:t>
      </w:r>
    </w:p>
    <w:p>
      <w:r>
        <w:rPr>
          <w:b/>
        </w:rPr>
        <w:t xml:space="preserve">Quelle: </w:t>
      </w:r>
      <w:r>
        <w:t>https://mcp.opencaselaw.ch/entscheid/bvger_C-2895_2013</w:t>
      </w:r>
    </w:p>
    <w:p>
      <w:r>
        <w:t>FR: TAF C-2895/2013 du 5 mars 2014</w:t>
      </w:r>
    </w:p>
    <w:p>
      <w:r>
        <w:t>IT: TAF C-2895/2013 del 5 marzo 2014</w:t>
      </w:r>
    </w:p>
    <w:p>
      <w:pPr>
        <w:pStyle w:val="Heading2"/>
      </w:pPr>
      <w:r>
        <w:t>Regeste</w:t>
      </w:r>
    </w:p>
    <w:p>
      <w:r>
        <w:t>Beiträge</w:t>
      </w:r>
    </w:p>
    <w:p>
      <w:pPr>
        <w:pStyle w:val="Heading2"/>
      </w:pPr>
      <w:r>
        <w:t>Erwägungen</w:t>
      </w:r>
    </w:p>
    <w:p>
      <w:r>
        <w:rPr>
          <w:b/>
        </w:rPr>
        <w:t>E. 1</w:t>
      </w:r>
    </w:p>
    <w:p>
      <w:r>
        <w:t>Anfechtungsobjekt ist vorliegend die Einspracheverfügung vom 11. April 2013, mit welcher die Vorinstanz die Einsprache vom 25. Januar 2013 und 11. Februar 2013 abgewiesen und die Verfügung vom 17. Dezember 2012 betreffend amtliche Veranlagung der Beiträge für das Jahr 2011 bestätigt hat (Fr. 1'764.- AHV/IV-Beitrag und 5% Verwaltungskosten von Fr. 88.20, ausmachend Fr. 1'852.20).</w:t>
      </w:r>
    </w:p>
    <w:p>
      <w:r>
        <w:rPr>
          <w:b/>
        </w:rPr>
        <w:t>E. 1.1</w:t>
      </w:r>
    </w:p>
    <w:p>
      <w:r>
        <w:t>Gemäss Art. 31 des Verwaltungsgerichtsgesetzes vom 17. Juni 2005 (VGG, SR 173.32) in Verbindung mit Art. 33 Bst. d VGG und Art. 85bis Abs. 1 des Bundesgesetzes vom 20. Dezember 1946 über die Alters- und Hinterlassenenversicherung (AHVG, SR 831.10) beurteilt das Bundesverwaltungsgericht Beschwerden von Personen im Ausland gegen Verfügungen der Schweizerischen Ausgleichskasse. Es liegt keine Ausnahme im Sinn von Art. 32 VGG vor. Das Bundesverwaltungsgericht ist daher zur Beurteilung der vorliegenden Beschwerde zuständig.</w:t>
      </w:r>
    </w:p>
    <w:p>
      <w:r>
        <w:rPr>
          <w:b/>
        </w:rPr>
        <w:t>E. 1.2</w:t>
      </w:r>
    </w:p>
    <w:p>
      <w:r>
        <w:t>Aufgrund von Art. 3 Bst. dbis des Bundesgesetzes vom 20. Dezember 1968 über das Verwaltungsverfahren (VwVG, SR 172.021) findet das VwVG keine Anwendung in Sozialversicherungsrechtssachen, soweit das Bundesgesetz vom 6. Oktober 2000 über den Allgemeinen Teil des Sozialversicherungsrechts (ATSG, SR 830.1) anwendbar ist. Gemäss Art. 1 Abs. 1 AHVG sind die Bestimmungen des ATSG auf die im ersten Teil geregelte Alters- und Hinterlassenenversicherung anwendbar, soweit das AHVG nicht ausdrücklich eine Abweichung vom ATSG vorsieht.</w:t>
      </w:r>
    </w:p>
    <w:p>
      <w:r>
        <w:rPr>
          <w:b/>
        </w:rPr>
        <w:t>E. 1.3</w:t>
      </w:r>
    </w:p>
    <w:p>
      <w:r>
        <w:t>Die Beschwerdeführerin ist durch den angefochtenen Einspracheentscheid besonders berührt und hat ein schutzwürdiges Interesse an dessen Aufhebung oder Änderung. Sie ist daher zur Beschwerde legitimiert (Art. 48 Abs. 1 Bst. b und c VwVG; vgl. auch Art. 59 des Bundesgesetzes vom 6. Oktober 2000 über den Allgemeinen Teil des Sozialversicherungsrechts [ATSG, SR 830.1]).</w:t>
      </w:r>
    </w:p>
    <w:p>
      <w:r>
        <w:rPr>
          <w:b/>
        </w:rPr>
        <w:t>E. 1.4</w:t>
      </w:r>
    </w:p>
    <w:p>
      <w:r>
        <w:t>Die Beschwerde wurde form- und im Übrigen auch fristgerecht eingereicht (Art. 50 Abs. 1 und Art. 52 Abs. 1 VwVG; vgl. auch Art. 60 ATSG), weshalb darauf einzutreten ist.</w:t>
      </w:r>
    </w:p>
    <w:p>
      <w:r>
        <w:rPr>
          <w:b/>
        </w:rPr>
        <w:t>E. 1.5</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w:t>
      </w:r>
    </w:p>
    <w:p>
      <w:r>
        <w:t>Nach der Rechtsprechung stellt das Sozialversicherungsgericht bei der Beurteilung einer Streitsache in der Regel auf den bis zum Zeitpunkt des Erlasses der streitigen Verwaltungsverfügung eingetretenen Sachverhalt ab (BGE 129 V 1 E. 1.2 mit Hinweis). In zeitlicher Hinsicht sind grundsätzlich diejenigen materiellen Rechtssätze massgebend, die bei der Erfüllung des zu Rechtsfolgen führenden Tatbestandes Geltung hatten (BGE 130 V 445 E. 1.2.1, BGE 127 V 466 E. 1, BGE 126 V 134 E. 4b).</w:t>
      </w:r>
    </w:p>
    <w:p>
      <w:r>
        <w:rPr>
          <w:b/>
        </w:rPr>
        <w:t>E. 3</w:t>
      </w:r>
    </w:p>
    <w:p>
      <w:r>
        <w:t>Art. 2 Abs. 1 AHVG bestimmt, dass Schweizer Bürger und Staatsangehörige der Mitgliedstaaten der Europäischen Gemeinschaft oder der europäischen Freihandelsassoziation, die nicht in einem Mitgliedstaat der Europäischen Gemeinschaft oder der europäischen Freihandelsassoziation leben, der freiwilligen Versicherung beitreten können, falls sie unmittelbar vorher während mindestens fünf aufeinander folgenden Jahren obligatorisch versichert waren.</w:t>
      </w:r>
    </w:p>
    <w:p>
      <w:r>
        <w:rPr>
          <w:b/>
        </w:rPr>
        <w:t>E. 3.1</w:t>
      </w:r>
    </w:p>
    <w:p>
      <w:r>
        <w:t>Der Bundesrat erlässt ergänzende Vorschriften über die freiwillige Versicherung; er bestimmt insbesondere die Frist und die Modalitäten des Beitritts, des Rücktritts und des Ausschlusses. Ferner regelt er die Festsetzung und Erhebung der Beiträge sowie die Gewährung von Leistungen (Art. 2 Abs. 6 Satz 1 AHVG).</w:t>
      </w:r>
    </w:p>
    <w:p>
      <w:r>
        <w:rPr>
          <w:b/>
        </w:rPr>
        <w:t>E. 3.2</w:t>
      </w:r>
    </w:p>
    <w:p>
      <w:r>
        <w:t>Die Versicherten sind gehalten, der Auslandvertretung, der Ausgleichskasse und der IV-Stelle für Versicherte im Ausland alle zur Durchführung der freiwilligen Versicherung benötigten Angaben zu machen und auf Verlangen deren Richtigkeit zu belegen (Art. 5 der Verordnung vom 26. Mai 1961 über die freiwillige Alters-, Hinterlassenen- und Invalidenversicherung [VFV; SR 831.111]).</w:t>
      </w:r>
    </w:p>
    <w:p>
      <w:r>
        <w:rPr>
          <w:b/>
        </w:rPr>
        <w:t>E. 3.3</w:t>
      </w:r>
    </w:p>
    <w:p>
      <w:r>
        <w:t>Nach Art. 13a Abs. 1 VFV sind erwerbstätige Versicherte ab dem 1. Januar nach Vollendung des 17. Altersjahres beitragspflichtig; die Beitragspflicht endet am Ende des Monats, in welchem Frauen das 64. und Männer das 65. Altersjahr vollenden. Nichterwerbstätige Versicherte sind beitragspflichtig ab dem 1. Januar nach Vollendung des 20. Altersjahres; die Beitragspflicht endet am Ende des Monats, in welchem Frauen das 64. und Männer das 65. Altersjahr vollenden (Abs. 2).</w:t>
      </w:r>
    </w:p>
    <w:p>
      <w:r>
        <w:rPr>
          <w:b/>
        </w:rPr>
        <w:t>E. 3.4</w:t>
      </w:r>
    </w:p>
    <w:p>
      <w:r>
        <w:t>Nichterwerbstätige Versicherte bezahlen auf der Grundlage ihres Vermögens und ihres Renteneinkommens einen Beitrag zwischen Fr. 864.- und Fr. 9'800.- im Jahr. Bei einem Vermögen von weniger als Fr. 500'000.- beträgt der Beitrag Fr. 864.- (Art. 13b Abs. 2 VFV).</w:t>
      </w:r>
    </w:p>
    <w:p>
      <w:r>
        <w:rPr>
          <w:b/>
        </w:rPr>
        <w:t>E. 3.5</w:t>
      </w:r>
    </w:p>
    <w:p>
      <w:r>
        <w:t>Gemäss Art. 14 Abs. 1 Satz 1 VFV werden die Beiträge der Versicherten in Schweizer Franken für jedes Beitragsjahr festgesetzt. Nach Art. 14 Abs. 2 Satz 1 VFV ist bei erwerbstätigen Versicherten das im Beitragsjahr tatsächlich erzielte Erwerbseinkommen und bei nicht erwerbstätigen Versicherten das im Beitragsjahr tatsächlich erzielte Renteneinkommen und der Vermögensstand am 31. Dezember massgebend. Die Versicherten haben der Ausgleichskasse innert 30 Tagen nach Ablauf des Beitragsjahres die für die Beitragsfestsetzung erforderlichen Angaben zu liefern (Art. 14b Abs. 1 VFV; vgl. auch Rz. 4044 der Wegleitung über die freiwillige Versicherung, wonach nichterwerbstätige Beitragspflichtige ihr Renteneinkommen und/oder Vermögen durch geeignete Unterlagen [z.B. Steuerrechnungen] zu belegen haben). Die Ausgleichskasse setzt die für das Beitragsjahr geschuldeten Beiträge spätestens bis zum 30. Juni des Folgejahres mittels Verfügung fest. Hat die versicherte Person von der Möglichkeit Gebrauch gemacht, Akontozahlungen zu leisten, nimmt die Ausgleichskasse den Ausgleich vor (Abs. 2).</w:t>
      </w:r>
    </w:p>
    <w:p>
      <w:r>
        <w:rPr>
          <w:b/>
        </w:rPr>
        <w:t>E. 3.6</w:t>
      </w:r>
    </w:p>
    <w:p>
      <w:r>
        <w:t>Werden die nötigen Angaben zur Beitragsfestsetzung nicht fristgemäss gemacht, so ist innert zwei Monaten schriftlich unter Ansetzung einer Nachfrist von 30 Tagen zu mahnen. Wird auch die Nachfrist nicht eingehalten, so sind, falls bereits Beiträge in der freiwilligen Versicherung entrichtet wurden, die geschuldeten Beiträge durch Veranlagungsverfügung festzusetzen (Art. 17 Abs. 1 VFV).</w:t>
      </w:r>
    </w:p>
    <w:p>
      <w:r>
        <w:rPr>
          <w:b/>
        </w:rPr>
        <w:t>E. 4</w:t>
      </w:r>
    </w:p>
    <w:p>
      <w:r>
        <w:t>Nachfolgend ist zu prüfen, ob die Beschwerdeführerin der Vorinstanz die nötigen Angaben zur Festsetzung der Beiträge für das Jahr 2011 erteilt hat und damit ihrer Mitwirkungspflichten in genügender Weise nachgekommen ist.</w:t>
      </w:r>
    </w:p>
    <w:p>
      <w:r>
        <w:rPr>
          <w:b/>
        </w:rPr>
        <w:t>E. 4.1</w:t>
      </w:r>
    </w:p>
    <w:p>
      <w:r>
        <w:t>Betreffend die Vermögens und Einkommensverhältnisse im Jahre 2011 reichte die Beschwerdeführerin das am 3. April 2012 unterzeichnete Formular "Erklärung über Einkommen und Vermögen zwecks Festsetzung der Beiträge 2011" mit dem Hinweis "IV- Ehepaar Fr. 2'050, ½ davon Fr. 12'300 p.a." (Vorakten 45) ein und legte einen Bankkontoauszug vom 31. Dezember 2011 bei. Im Schreiben vom 16. August 2012 führte die Vorinstanz detailliert auf (vgl. Bst. G hiervor), welche zusätzlichen Unterlagen von der Beschwerdeführerin einzureichen seien. Mit Schreiben vom 16. Oktober 2012 (Vorakten 48) mahnte die Vorinstanz die Beschwerdeführerin, die erforderlichen Unterlagen zur Festsetzung der Beiträge 2011 innert 30 Tagen einzureichen (vgl. Art. 17 Abs. 1 Satz 1 VFV). Nachdem die Beschwerdeführerin innerhalb der 30-tägigen Frist die geforderten Unterlagen nicht eingereicht hatte, sondern lediglich darauf hinwies, keine Unterlagen zu haben, setzte die Vorinstanz die geschuldeten Beiträge durch die angefochtene Veranlagungsverfügung fest (Art. 17 Abs. 1 Satz 2 VFV). Die Beschwerdeführerin bestreitet nicht, die Mahnung vom 16. Oktober 2012 erhalten zu haben. Somit ist davon auszugehen, dass die Vorinstanz die Beschwerdeführerin korrekt mahnte, bevor sie am 17. Dezember 2012 die amtliche Beitragsverfügung erliess.</w:t>
      </w:r>
    </w:p>
    <w:p>
      <w:r>
        <w:rPr>
          <w:b/>
        </w:rPr>
        <w:t>E. 4.2</w:t>
      </w:r>
    </w:p>
    <w:p>
      <w:r>
        <w:t>Der Einwand der Beschwerdeführerin, sie verfüge über keine Unterlagen überzeugt nicht. Die Beschwerdeführerin deklarierte für das Beitragsjahr 2008 eine Swiss Life Rente ihres Ehemannes, welche sie jedoch in der Einkommens- und Vermögenserklärung 2011 nicht aufführte. Erst anlässlich ihrer Beschwerde vom 8. Mai 2013 ans Bundesverwaltungsgericht erwähnte sie die Swiss Life Rente mit einem Betrag von Fr. 10'000.-. Betreffend diesen Betrag reichte die Beschwerdeführerin keine Belege ein, weder Unterlagen der Swiss Life noch Bankkontoauszüge. Selbst im eingereichten Bankkontoauszug ihres Ehemannes vom 31. Dezember 2011 (Vorakten 45) mit einem ausgewiesenen Saldo per 31. Dezember 2011 von Fr. 3'221.15 ist der Betrag von Fr. 10'000.- nicht enthalten. Die Beschwerdeführerin hat somit die Swiss Life Rente in Höhe von Fr. 10'000.- nicht belegt. Betreffend dem Bankkontoauszug fällt auf, dass einzig der Schlusssaldo am 31. Dezember 2011 ersichtlich ist, jedoch nicht auch der Anfangssaldo. Aufgrund dieser Unvollständigkeit kommt diesem Bankkontoauszug im vorliegenden Verfahren kein Beweiswert zu. Die Beschwerdeführerin hat somit ihr Vermögen nicht rechtsgenüglich nachgewiesen. Hinzukommt, dass die Beschwerdeführerin vorbringt, Schulden zu haben, dies jedoch nicht belegt. Ebenso macht sie keine detaillierten Angaben darüber ob die Verwandtenunterstützung in Natura oder finanziell erfolgt und wie hoch sie ausfällt. Auch betreffend der Wohnsituation machte sie keine detaillierten Angaben. Die Angaben der Beschwerdeführerin sind insgesamt rudimentär und lassen keine Rückschlüsse darauf zu, wie die Beschwerdeführerin ihren Lebensunterhalt bestreitet.</w:t>
      </w:r>
    </w:p>
    <w:p>
      <w:r>
        <w:rPr>
          <w:b/>
        </w:rPr>
        <w:t>E. 4.3</w:t>
      </w:r>
    </w:p>
    <w:p>
      <w:r>
        <w:t>Zusammenfassend ist festzuhalten, dass das von der Beschwerdeführerin eingereichte Formular den gesetzlichen Anforderungen gemäss Art. 14b VFV nicht genügt. Die Beschwerdeführerin kann sich nicht darauf beschränken anzugeben, sie lebe von der IV-Rente ihres Ehemannes. Vielmehr hat sie detaillierte Auskünfte gemäss dem Formular zu erteilen. Ferner hat sie hinreichende Angaben zum Vermögen und ihrem Einkommen zu machen, was die Beschwerdeführerin versäumte. Das Bundesverwaltungsgericht kommt daher zum Schluss, dass die Vorinstanz zu Recht die Beiträge 2011 aufgrund der Verletzung der Meldepflicht durch die Beschwerdeführerin mittels amtlicher Veranlagung festgesetzt hat.</w:t>
      </w:r>
    </w:p>
    <w:p>
      <w:r>
        <w:rPr>
          <w:b/>
        </w:rPr>
        <w:t>E. 5</w:t>
      </w:r>
    </w:p>
    <w:p>
      <w:r>
        <w:t>Im Folgenden ist zu prüfen, ob die Vorinstanz die amtliche Beitragsbemessung korrekt vorgenommen hat.</w:t>
      </w:r>
    </w:p>
    <w:p>
      <w:r>
        <w:rPr>
          <w:b/>
        </w:rPr>
        <w:t>E. 5.1</w:t>
      </w:r>
    </w:p>
    <w:p>
      <w:r>
        <w:t>In Bezug auf eine Beitragsfestsetzung mittels Veranlagungsverfügung ist darauf hinzuweisen, dass die Ausgleichskasse im Rahmen von Art. 17 Abs. 1 VFV (gestützt auf Art. 38 Abs. 2 AHVV i.V.m. Art. 25 VFV) auch im Bereich der freiwilligen Versicherung berechtigt ist, die Veranlagungsverfügung auf Grund einer Prüfung der Verhältnisse an Ort und Stelle zu erlassen. Dabei muss der Verwaltung bei der Beitragsermittlung von Amtes wegen ein gewisser Beurteilungsspielraum zugestanden werden, besonders wenn sie - namentlich für eine Veranlagung im Sinne von Art. 17 Abs. 1 VFV - im Ausland operiert, wo sie über eine beschränkte Abklärungsbefugnis verfügt. Dabei ist zu berücksichtigen, dass die Beitragsermittlung von Amtes wegen indirekt auch das Ziel verfolgt, die Versicherten zu motivieren, ihren Pflichten nachzukommen, weshalb eine entsprechende Beitragsbemessung streng und einschneidend sein darf (vgl. Urteil des Bundesverwaltungsgerichts C-2966/2007 vom 25. Februar 2010 mit Hinweis auf BGE 113 V 81 [ZAK 1989 S. 88 ff.] E. 4.b und 5.b, Urteil des Bundesgerichts H 385/01 vom 9. Mai 2003 E. 5.1.1). Diesen Spielraum kann die SAK im Rahmen der vorliegend anstehenden Beitragsbemessung durch Veranlagungsverfügung ausschöpfen.</w:t>
      </w:r>
    </w:p>
    <w:p>
      <w:r>
        <w:rPr>
          <w:b/>
        </w:rPr>
        <w:t>E. 5.2</w:t>
      </w:r>
    </w:p>
    <w:p>
      <w:r>
        <w:t>Die SAK erhöht praxisgemäss bei einer amtlichen Veranlagung das massgebende Vermögen und/oder Einkommen der früheren Veranlagung um bis zu 45%, wenn die versicherte Person bereits für die vorangehende Beitragsperiode amtlich veranlagt werden musste (vgl. http://www.zas.admin.ch/org/00723/00813/00817/index.html?lang=de).</w:t>
      </w:r>
    </w:p>
    <w:p>
      <w:r>
        <w:rPr>
          <w:b/>
        </w:rPr>
        <w:t>E. 5.3</w:t>
      </w:r>
    </w:p>
    <w:p>
      <w:r>
        <w:t>Für die Veranlagung betreffend das Beitragsjahr 2011 hat die Vorinstanz die Beschwerdeführerin entsprechend der amtlichen Beitragsverfügung vom 20. Juni 2011 (Vorakten 31) als Nichterwerbstätige qualifiziert, das Gesamtvermögen von Fr. 689'600.- um 45% erhöht sowie einen Verwaltungskostenbeitrag von 5% in Rechnung gestellt (vgl. Art. 18a VFV in Verbindung mit Art. 1 der Verordnung vom 11. Oktober 1972 über den Höchstansatz der Verwaltungskostenbeiträge in der AHV [SR 831.143.41]). Die Erhöhung des massgebenden Vermögens der vorangehenden Beitragsperiode um 45% ist im vorliegenden Fall verhältnismässig und gerechtfertigt, da die Beschwerdeführerin ihrer Mitwirkungspflicht erneut nicht nachgekommen ist und die von der Vorinstanz verlangten Informa­tionen und Dokumente nicht geliefert hat. Die Vorinstanz nahm somit zu Recht ein massgebendes Vermögen von abgerundet Fr. 950'000.- an (Fr. 689'600.- + (Fr. 689'600.- x 45%) = 999'920.-). Gemäss Art. 13b VFV beträgt der Rentenbeitrag für nichterwerbstätige Versicherte bei einem massgebenden Vermögen von Fr. 550'000.- Fr. 980.- und für je weitere Fr. 50'000.- je Fr. 98.-. Bei einem massgebenden Vermögen von Fr. 950'000.- resultiert somit ein AHV/IV-Beitrag von Fr. 1'764.- (Fr. 980.- + Fr. 784.-). Zuzüglich 5% Verwaltungskosten ergibt dies einen Betrag von Fr. 1'852.20 (Fr. 1'764.- + Fr. 88.20). Die Beitragsberechnung der Vorinstanz ist somit nicht zu beanstanden.</w:t>
      </w:r>
    </w:p>
    <w:p>
      <w:r>
        <w:rPr>
          <w:b/>
        </w:rPr>
        <w:t>E. 6</w:t>
      </w:r>
    </w:p>
    <w:p>
      <w:r>
        <w:t>Zusammenfassend lässt sich der angefochtene Einspracheentscheid der Vorinstanz vom 11. April 2013 nicht beanstanden. Demgegenüber erweist sich die Beschwerde als offensichtlich unbegründet, weshalb sie im einzelrichterlichen Verfahren gemäss Art. 23 Abs. 2 VGG in Verbindung mit Art. 85bis Abs. 3 AHVG abzuweisen ist, soweit darauf einzutreten ist.</w:t>
      </w:r>
    </w:p>
    <w:p>
      <w:r>
        <w:rPr>
          <w:b/>
        </w:rPr>
        <w:t>E. 7</w:t>
      </w:r>
    </w:p>
    <w:p>
      <w:r>
        <w:t>Zu befinden bleibt noch über die Verfahrenskosten und eine allfällige Parteientschädigung.</w:t>
      </w:r>
    </w:p>
    <w:p>
      <w:r>
        <w:rPr>
          <w:b/>
        </w:rPr>
        <w:t>E. 7.1</w:t>
      </w:r>
    </w:p>
    <w:p>
      <w:r>
        <w:t>Das Verfahren ist für die Parteien kostenlos (Art. 85bis Abs. 2 AHVG), sodass keine Verfahrenskosten zu erheben sind.</w:t>
      </w:r>
    </w:p>
    <w:p>
      <w:r>
        <w:rPr>
          <w:b/>
        </w:rPr>
        <w:t>E. 7.2</w:t>
      </w:r>
    </w:p>
    <w:p>
      <w:r>
        <w:t>Weder die obsiegende Vorinstanz noch die unterliegende Beschwerdeführerin haben Anspruch auf eine Parteientschädigung (Art. 7 Abs. 3 des Reglements vom 21. Februar 2008 über die Kosten und Entschädigungen vor dem Bundesverwaltungsgericht [VGKE, SR 173.320.2] und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