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C-2891/2015 vom 4. Februar 2016</w:t>
      </w:r>
    </w:p>
    <w:p>
      <w:r>
        <w:t>Bundesverwaltungsgericht, 2016-02-04, DE</w:t>
      </w:r>
    </w:p>
    <w:p>
      <w:r>
        <w:rPr>
          <w:b/>
        </w:rPr>
        <w:t xml:space="preserve">Quelle: </w:t>
      </w:r>
      <w:r>
        <w:t>https://mcp.opencaselaw.ch/entscheid/bvger_C-2891_2015</w:t>
      </w:r>
    </w:p>
    <w:p>
      <w:r>
        <w:t>FR: TAF C-2891/2015 du 4 février 2016</w:t>
      </w:r>
    </w:p>
    <w:p>
      <w:r>
        <w:t>IT: TAF C-2891/2015 del 4 febbraio 2016</w:t>
      </w:r>
    </w:p>
    <w:p>
      <w:pPr>
        <w:pStyle w:val="Heading2"/>
      </w:pPr>
      <w:r>
        <w:t>Regeste</w:t>
      </w:r>
    </w:p>
    <w:p>
      <w:r>
        <w:t>Einreiseverbot</w:t>
      </w:r>
    </w:p>
    <w:p>
      <w:pPr>
        <w:pStyle w:val="Heading2"/>
      </w:pPr>
      <w:r>
        <w:t>Erwägungen</w:t>
      </w:r>
    </w:p>
    <w:p>
      <w:r>
        <w:rPr>
          <w:b/>
        </w:rPr>
        <w:t>E. 3.1</w:t>
      </w:r>
    </w:p>
    <w:p>
      <w:r>
        <w:t>Der Beschwerdeführer rügt in formeller Hinsicht eine Verletzung des Anspruchs auf rechtliches Gehör (vgl. Art. 29 Abs. 2 BV und Art. 29 ff. VwVG). Die Vorinstanz habe das Einreiseverbot erlassen, ohne bspw. auszuführen, für wen, was und wie lange er gearbeitet und welche Entschädigung er dafür erhalten haben soll. Sie sei somit ihrer Begründungspflicht in keiner Weise nachgekommen.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 3.33.3.1 Die Vorinstanz begründete ihre Verfügung folgendermassen: "Die obengenannte Person war in der Schweiz erwerbstätig, ohne im Besitze der erforderlichen ausländerrechtlichen Bewilligung zu sein. Gemäss ständiger Praxis und Rechtsprechung liegt damit ein Verstoss gegen die öffentliche Sicherheit und Ordnung im Sinne von Art. 67 AuG vor. Die im Rahmen des rechtlichen Gehörs gemachten Ausführungen vermögen keinen anderen Entscheid zu rechtfertigen." 3.3.2 Die Begründung der angefochtenen Verfügung ist wohl knapp ausgefallen und die privaten Interessen des Beschwerdeführers wurden nicht aufgeführt. Diese liess dennoch erkennen, dass die Verzeigung an die Staatsanwaltschaft Baden wegen illegaler Einreise und rechtswidrigen Aufenthalts in der Schweiz sowie unselbständiger Erwerbstätigkeit ohne Bewilligung zum Anlass genommen wurde, um eine Fernhaltemassnahme gestützt auf Art. 67 AuG (SR 142.20) anzuordnen. Zudem war der Rechtsvertreter aufgrund der Akteneinsicht über das Vorkommnis informiert. Dem Beschwerdeführer war es somit möglich, ein materiell begründetes Rechtsmittel gegen die Verfügung zu erheben. 3.3.3 Zu berücksichtigen ist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C-535/2013 vom 9. Juli 2015 E. 3.3.1 m.H.).</w:t>
      </w:r>
    </w:p>
    <w:p>
      <w:r>
        <w:rPr>
          <w:b/>
        </w:rPr>
        <w:t>E. 3.4</w:t>
      </w:r>
    </w:p>
    <w:p>
      <w:r>
        <w:t>Die erhobene Rüge der Gehörsverletzung erweist sich demnach als unbegründet. 4.4.1 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C-6661/2014 vom 22. Oktober 2015 E. 4.1 m.H.). 4.2 Wird gegen eine Person, die nicht das Bürgerrecht eines EU-Mit­gliedstaates besitzt, ein Einreiseverbot verhängt, so wird sie nach Massgabe der Bedeutung des Falles im Schengener Informationssys­tem (SIS II) zur Einreiseverweigerung ausgeschrieben (vgl. Art. 21 u. Art. 24 der Verordnung [EG] Nr. 1987/2006 des Europäischen Parlaments und des Rates vom 20. Dezember 2006 über die Einrichtung, den Betrieb und die Nutzung des Schengener Informationssystems der zweiten Genera­tion [SIS-II-VO, ABl. L 381/4 vom 28.12.2006]). Damit wird dem Betroffenen grund­sätzlich die Einreise in das Hoheitsgebiet aller Schengen-Staaten verbo­ten (vgl. Art. 5 Abs. 1 Bst. d sowie Art. 13 Abs. 1 der Verordnung [EG] Nr. 562/2006 des Europäischen Parlaments und des Rates vom 15. März 2006 über einen Gemeinschaftskodex für das Überschreiten der Grenze durch Personen [Schengener Grenzkodex, SGK, ABl. L 105/1 vom 13.4.2006]).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5.1</w:t>
      </w:r>
    </w:p>
    <w:p>
      <w:r>
        <w:t>Die Vorinstanz machte in ihrer Verfügung vom 26. März 2015 geltend, der Beschwerdeführer sei in der Schweiz erwerbstätig gewesen, ohne im Besitz einer erforderlichen ausländerrechtlichen Bewilligung zu sein. Gemäss ständiger Praxis und Rechtsprechung liege damit ein Verstoss gegen die öffentliche Sicherheit und Ordnung im Sinne von Art. 67 AuG vor.</w:t>
      </w:r>
    </w:p>
    <w:p>
      <w:r>
        <w:rPr>
          <w:b/>
        </w:rPr>
        <w:t>E. 5.2</w:t>
      </w:r>
    </w:p>
    <w:p>
      <w:r>
        <w:t>Mit Beschwerde vom 6. Mai 2015 liess der Beschwerdeführer durch seinen Rechtsvertreter vorgebringen, dass die Begründung der Verfügung falsch sei und er in der Schweiz nicht erwerbstätig gewesen sei.</w:t>
      </w:r>
    </w:p>
    <w:p>
      <w:r>
        <w:rPr>
          <w:b/>
        </w:rPr>
        <w:t>E. 5.3</w:t>
      </w:r>
    </w:p>
    <w:p>
      <w:r>
        <w:t>Die Vorinstanz führte in ihrer Vernehmlassung ergänzend aus, dass einen Verstoss gegen die öffentliche Sicherheit und Ordnung i. S. von Art. 67 Abs. 2 Bst. a AuG auch begehe, wer Normen des Ausländerrechts zuwider handle. Dabei genüge es, wenn der ausländischen Person eine Sorgfaltspflichtverletzung zugerechnet werden könne. Unkenntnis und Fehlinterpretation der Einreise- und Aufenthaltsvorschriften würden keinen hinreichenden Grund für ein Absehen von einer Fernhaltemassnahme darstellen. Ausländerinnen und Ausländer, die in der Schweiz eine Erwerbstätigkeit ausüben wollten, würden unabhängig von der Aufenthaltsdauer eine Bewilligung benötigen. Als Erwerbstätigkeit gelte jede üblicherweise gegen Entgelt ausgeübte unselbständige oder selbständige Tätigkeit, selbst wenn sie unentgeltlich erfolge. Dabei sei ohne Belang, ob die Erwerbstätigkeit nur stunden- oder tageweise oder vorübergehend ausgeübt werde. Prinzipiell gelte dies auch für Hilfeleistungen im Familienkreis.</w:t>
      </w:r>
    </w:p>
    <w:p>
      <w:r>
        <w:rPr>
          <w:b/>
        </w:rPr>
        <w:t>E. 5.4</w:t>
      </w:r>
    </w:p>
    <w:p>
      <w:r>
        <w:t>Anlässlich der polizeilichen Einvernahme gab der Beschwerdeführer zu Protokoll, er habe von 8:00 bis 18:00/18:30 Uhr gearbeitet. Er habe seinen Verwandten Y._______ (vgl. Beschwerdeverfahren C-2888/2015) unentgeltlich bei der Arbeit unterstützt. Bei der Firma sei er nicht angestellt gewesen. Er habe vor allem zugeschaut, weil er etwas für die Zukunft habe lernen wollen. Es sei lediglich darum gegangen, zu schauen, ob ihm dies Arbeit gefallen würde (kant.-pag. S. 3 ff.).</w:t>
      </w:r>
    </w:p>
    <w:p>
      <w:r>
        <w:rPr>
          <w:b/>
        </w:rPr>
        <w:t>E. 5.5</w:t>
      </w:r>
    </w:p>
    <w:p>
      <w:r>
        <w:t>Laut Rapport der Kantonspolizei Aargau sei der Beschwerdeführer anlässlich einer Kontrolle durch das Amt für Migration und Integration beim Bereitstellen von Bestellungen im Lager der A._______ gesehen worden (kant.-pag. 25).</w:t>
      </w:r>
    </w:p>
    <w:p>
      <w:r>
        <w:rPr>
          <w:b/>
        </w:rPr>
        <w:t>E. 5.6</w:t>
      </w:r>
    </w:p>
    <w:p>
      <w:r>
        <w:t>Aufgrund der Aktenlage ist davon auszugehen, dass der Beschwerdeführer ohne Bewilligung erwerbstätig war.</w:t>
      </w:r>
    </w:p>
    <w:p>
      <w:r>
        <w:rPr>
          <w:b/>
        </w:rPr>
        <w:t>E. 5.7</w:t>
      </w:r>
    </w:p>
    <w:p>
      <w:r>
        <w:t>Davon ist im Übrigen auch die strafurteilende Behörde ausgegangen, wurde der Beschwerdeführer doch mit Strafbefehl der Staatanwaltschaft Baden vom 21. Oktober 2015 wegen rechtswidrigen Aufenthalts und Erwerbstätigkeit ohne Bewilligung mit einer Geldstrafe von 30 Tagessätzen, bedingt aufgeschoben bei einer Probezeit von zwei Jahren, und einer Busse von Fr. 300.- verurteilt (zur Bindung der Administrativbehörde an die Erkenntnis der strafurteilenden Behörde vgl. BVGE 2013/33 E. 4.3; BGE 136 II 447 E. 3.1 je m.H.). 6.6.1 Gemäss Art. 11 Abs. 1 AuG benötigen Ausländer, die in der Schweiz eine Erwerbstätigkeit ausüben wollen, eine Bewilligung. Als Erwerbstätigkeit gilt hierbei jede üblicherweise gegen Entgelt ausgeübte unselbstständige oder selbstständige Tätigkeit, selbst wenn sie unentgeltlich erfolgt (Art. 11 Abs. 2 AuG).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VZAE). 6.2 Eine Ausnahmesituation, wo der Erwerbscharakter durch eine besondere verwandtschaftliche oder emotionale Nähe in den Hintergrund gedrängt wird, liegt nicht vor (vgl. dazu Urteil des BVGer C-5190/2014 vom 25. September 2015 E. 5.3.3 m.H.). Die vom Beschwerdeführer erledigte Tätigkeit wird üblicherweise gegen Entgelt vorgenommen, weshalb sogar dann eine Bewilligungspflicht besteht, wenn sie unentgeltlich erfolgt (Art. 11 Abs. 2 AuG). Dies war hier indessen nicht der Fall, hat doch die Cousine von Y.________ für den Beschwerdeführer Logis übernommen (vgl. Beschwerdeverfahren C-2888/2015: kant.-pag. 4). Ebenfalls nicht entscheidend ist, dass die Beschäftigung nur vorübergehend ausgeübt wurde (Art. 1a Abs. 1 VZAE). 6.3 Für die Verhängung eines Einreiseverbots ist zudem - wie die Vor-instanz korrekt ausführte - auch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Es obliegt jedem Ausländer und jeder Ausländerin, sich über die bestehenden Rechte und Pflichten im Zusammenhang mit ausländerrechtlichen Vorschriften ins Bild zu setzen und sich im Falle von Unklarheiten bei der zuständigen Behörde zu erkundigen (vgl. statt vieler Urteil des BVGer C-6661/2014 vom 22. Oktober 2015 E. 6.4). 6.4 Die Staatsanwaltschaft bestrafte den Beschwerdeführer mit einer Geldstrafe, ging also davon aus, dass er vorsätzlich - d.h. mit Wissen und Willen - ausländerrechtliche Bestimmungen verletzt hat (vgl. Art. 12 Abs. 2 f. StGB sowie Art. 115 Abs. 1 Bst. c i.V.m. Art. 115 Abs. 3 AuG). Selbst wenn man lediglich von einem fahrlässigen Handeln des Beschwerdeführers ausginge - zumindest eine Sorgfaltspflichtverletzung ist ihm zuzurechnen, weil er sich über bestehende Rechte und Pflichten ins Bild hätte setzen müssen - bestünde hinreichender Anlass zum Erlass einer Fernhaltemassnahme (vgl. Urteil des BVGer C-6661/2014 vom 22. Oktober 2015 E. 6.5 m.H.). 6.5 Der Beschwerdeführer ist somit durch seine Tätigkeit einer Erwerbstätigkeit nachgegangen, ohne im Besitz der hierfür erforderlichen Bewilligung zu sein (vgl. Art. 115 Abs. 1 Bst. c i.V.m. Art. 11 AuG und Art. 1a Abs. 1 VZAE). 6.6 Durch die Aufnahme einer Erwerbstätigkeit ohne Bewilligung hat der Beschwerdeführer gegen die öffentliche Sicherheit und Ordnung verstossen und damit hinreichenden Anlass für die Verhängung eines Einreiseverbotes gegeben (vgl. Art. 67 Abs. 2 Bst. a AuG; Art. 80 Abs. 1 Bst. a VZAE).</w:t>
      </w:r>
    </w:p>
    <w:p>
      <w:r>
        <w:rPr>
          <w:b/>
        </w:rPr>
        <w:t>E. 7.1</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Häfelin/Müller/Uhlmann, Allgemeines Verwaltungsrecht, 6. Aufl., Zürich und St.Gallen 2010, Rz. 613 f.).</w:t>
      </w:r>
    </w:p>
    <w:p>
      <w:r>
        <w:rPr>
          <w:b/>
        </w:rPr>
        <w:t>E. 7.2</w:t>
      </w:r>
    </w:p>
    <w:p>
      <w:r>
        <w:t>Der Beschwerdeführer ging in der Schweiz ohne Bewilligung einer Erwerbstätigkeit nach und wurde deshalb weggewiesen. Aus dem von ihm manifestierten Verhalten ist auf eine Gefährdung der öffentlichen Sicherheit und Ordnung zu schliessen d.h. das Einreiseverbot hat auch spezialpräventiven Charakter, um einer weiteren illegalen Erwerbstätigkeit des Beschwerdeführers und damit einer weiteren Störung der öffentlichen Sicherheit und Ordnung entgegenzuwirken (vgl. Urteil C-6661/2014 vom 22. Oktober 2015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öffentliches Interesse an der Fernhaltung des Beschwerdeführers.</w:t>
      </w:r>
    </w:p>
    <w:p>
      <w:r>
        <w:rPr>
          <w:b/>
        </w:rPr>
        <w:t>E. 7.3</w:t>
      </w:r>
    </w:p>
    <w:p>
      <w:r>
        <w:t>Den öffentlichen Interessen sind die privaten Interessen des Be­schwerdeführers gegenüberzustellen. Diese können in den Beziehungen zu Verwandten in der Schweiz erblickt werden, vermögen jedoch weder eine Aufhebung, noch eine Reduktion der Dauer des Einreiseverbots zu rechtfertigen. Dem Beschwerdeführer sind überdies während der Geltungsdauer der Fernhaltemassnahme Besuchsaufenthalte bei ihm nahe stehenden Personen in der Schweiz nicht schlichtweg untersagt; das SEM kann die Fernhaltemassnahme auf begründetes Gesuch hin aus humanitären oder anderen wichtigen Gründen befristet suspendieren (vgl. Art. 67 Abs. 5 AuG; BVGE 2013/4 E. 7.4.3 m.H.). Im Übrigen kann er den Kontakt zu seinen Verwandten auch auf andere Weise als durch Besuche in der Schweiz pflegen (z.B. Briefverkehr, Telefonate, Besuche der Verwandten in seinem Heimatland). Die zweijährige Dauer der Fernhaltemassnahme entspricht sodann der Praxis des Gerichts in vergleichbaren Fällen (vgl. z.B. die Urteile des BVGer C-6661/2014 vom 22. Oktober 2015 E. 7, C-1608/2015 vom 26. August 2015 E. 5, C-6052/2013 vom 30. Juni 2015 E. 6, C-5556/2014 vom 28. Mai 2015 E. 5, C-7314/2014 vom 30. März 2015 E. 5, C 6993/2014 vom 30. März 2015 E. 5; C-3698/2012 vom 20. Februar 2014 E. 5; C 447/2013 vom 31. Januar 2014 E. 5; C 6693/2011 vom 1. März 2013 E. 5, C-4953/2010 vom 24. August 2012 E.7).</w:t>
      </w:r>
    </w:p>
    <w:p>
      <w:r>
        <w:rPr>
          <w:b/>
        </w:rPr>
        <w:t>E. 7.4</w:t>
      </w:r>
    </w:p>
    <w:p>
      <w:r>
        <w:t>Das verhängte Einreiseverbot stellt somit sowohl im Grundsatz als auch hinsichtlich der Dauer eine verhältnismässige und angemessene Massnahme zum Schutz der öffentlichen Sicherheit und Ordnung dar. Nicht zu beanstanden ist, dass dem Beschwerdeführer die Einreise in das Hoheitsgebiet sämtlicher Schengen-Staaten verboten wurde (vgl. Art. 21 i.V.m. Art. 24 SIS-II-VO sowie BVGE 2014/20 E. 8.5 m.H.). Es bleibt den Schengen-Staaten überdies unbenommen, dem Beschwerdeführer bei Vorliegen besonderer Gründe die Einreise ins eigene Hoheitsgebiet zu gestatten (vgl. E. 4.2 sowie Art. 67 Abs. 5 AuG). 8.Die Vorinstanz hat mit der angefochtenen Verfügung Bundesrecht nicht verletzt und den rechtserheblichen Sachverhalt richtig und vollständig festgestellt. Die Verfügung ist auch angemessen (Art. 49 VwVG). Die Beschwerde ist daher abzuweisen. 9.9.1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26. Juni 2015 wurde der Entscheid über das Gesuch betreffend unentgeltliche Rechtspflege auf einen späteren Zeitpunkt verschoben, weshalb dies nun nachzuholen ist. 9.2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1'200.- festzusetzen sind,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