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C-2890/2021 vom 3. Januar 2022</w:t>
      </w:r>
    </w:p>
    <w:p>
      <w:r>
        <w:t>Bundesverwaltungsgericht, 2022-01-03, DE</w:t>
      </w:r>
    </w:p>
    <w:p>
      <w:r>
        <w:rPr>
          <w:b/>
        </w:rPr>
        <w:t xml:space="preserve">Quelle: </w:t>
      </w:r>
      <w:r>
        <w:t>https://mcp.opencaselaw.ch/entscheid/bvger_C-2890_2021</w:t>
      </w:r>
    </w:p>
    <w:p>
      <w:r>
        <w:t>FR: TAF C-2890/2021 du 3 janvier 2022</w:t>
      </w:r>
    </w:p>
    <w:p>
      <w:r>
        <w:t>IT: TAF C-2890/2021 del 3 gennaio 2022</w:t>
      </w:r>
    </w:p>
    <w:p>
      <w:pPr>
        <w:pStyle w:val="Heading2"/>
      </w:pPr>
      <w:r>
        <w:t>Regeste</w:t>
      </w:r>
    </w:p>
    <w:p>
      <w:r>
        <w:t>Rentenrevision</w:t>
      </w:r>
    </w:p>
    <w:p>
      <w:pPr>
        <w:pStyle w:val="Heading2"/>
      </w:pPr>
      <w:r>
        <w:t>Erwägungen</w:t>
      </w:r>
    </w:p>
    <w:p>
      <w:r>
        <w:rPr>
          <w:b/>
        </w:rPr>
        <w:t>E. 1</w:t>
      </w:r>
    </w:p>
    <w:p>
      <w:r>
        <w:t>Die Beschwerde wird insoweit gutgeheissen, als dass die angefochtene Verfügung vom 19. Mai 2021 aufgehoben und die Vorinstanz im Sinne der Erwägungen angewiesen wird, die Sache unverzüglich an die zuständige Behörde, die IV-Stelle B._______, zwecks Erlass eines neuen Revisionsentscheids zu überweisen.</w:t>
      </w:r>
    </w:p>
    <w:p>
      <w:r>
        <w:rPr>
          <w:b/>
        </w:rPr>
        <w:t>E. 2</w:t>
      </w:r>
    </w:p>
    <w:p>
      <w:r>
        <w:t>Es werden keine Verfahrenskosten erhoben. Der geleistete Kostenvorschuss in der Höhe von Fr. 800.- wird dem Beschwerdeführer nach Eintritt der Rechtskraft des vorliegenden Urteils zurückerstattet.</w:t>
      </w:r>
    </w:p>
    <w:p>
      <w:r>
        <w:rPr>
          <w:b/>
        </w:rPr>
        <w:t>E. 3</w:t>
      </w:r>
    </w:p>
    <w:p>
      <w:r>
        <w:t>Dem Beschwerdeführer wird zu Lasten der Vorinstanz eine Parteientschädigung von Fr. 1'500.- zugesprochen.</w:t>
      </w:r>
    </w:p>
    <w:p>
      <w:r>
        <w:rPr>
          <w:b/>
        </w:rPr>
        <w:t>E. 4</w:t>
      </w:r>
    </w:p>
    <w:p>
      <w:r>
        <w:t>Dieses Urteil geht an: - den Beschwerdeführer (Gerichtsurkunde; Beilage: Formular Zahladresse; Kopie der Vernehmlassung vom 27. September 2021) - die Vorinstanz (Ref-Nr._______; Einschreiben) - das Bundesamt für Sozialversicherungen (Einschreiben) Der vorsitzende Richter: Die Gerichtsschreiberin: Beat Weber Tatjana Bont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