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C-2889/2012 vom 14. Juni 2013</w:t>
      </w:r>
    </w:p>
    <w:p>
      <w:r>
        <w:t>Bundesverwaltungsgericht, 2013-06-14, FR</w:t>
      </w:r>
    </w:p>
    <w:p>
      <w:r>
        <w:rPr>
          <w:b/>
        </w:rPr>
        <w:t xml:space="preserve">Quelle: </w:t>
      </w:r>
      <w:r>
        <w:t>https://mcp.opencaselaw.ch/entscheid/bvger_C-2889_2012</w:t>
      </w:r>
    </w:p>
    <w:p>
      <w:r>
        <w:t>FR: TAF C-2889/2012 du 14 juin 2013</w:t>
      </w:r>
    </w:p>
    <w:p>
      <w:r>
        <w:t>IT: TAF C-2889/2012 del 14 giugno 2013</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S'agissant de la motivation du recours, il convient de préciser ce qui suit. Le recours ne contenait pas de motivation précise en relation avec la décision de rejet de prestations en raison du fait que l'assuré ne s'était pas conformé à son obligation de se soumettre à la thérapie préconisée par l'assurance-invalidité. On peut toutefois en déduire la volonté d'obtenir la modification de la décision litigieuse dans le sens de l'obtention de prestations de l'AI au motif de son invalidité et que sa non-compliance au traitement enjoint ne serait pas déterminante. En effet, selon une jurisprudence développée sous le régime de l'ancien art. 85 al. 2 let. b de la loi fédérale du 20 décembre 1946 sur l'assurance-vieillesse et survivants (LAVS, RS 831.10; cf. ATF 116 V 353 consid. 2b) puis étendue à toutes les assurances sociales (RAMA 1994 n° U 192 p. 150 consid. 4c), le juge saisi d'un recours dans ces matières ne doit pas se montrer trop strict lorsqu'il apprécie la forme et le contenu d'un acte de recours. Partant, déposé en temps utile et dans les formes requises par la loi (art. 60 LPGA et 52 PA) et l'avance de frais ayant été fournie,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l'OAI-GE a enregistré et instruit la demande dont la décision, notifiée par l'OAIE conformément à la disposition précitée, a été déférée devant le Tribunal de céans.</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w:t>
      </w:r>
    </w:p>
    <w:p>
      <w:r>
        <w:rPr>
          <w:b/>
        </w:rPr>
        <w:t>E. 4</w:t>
      </w:r>
    </w:p>
    <w:p>
      <w:r>
        <w:t>L'objet du litige porte sur la question de savoir si c'est à bon droit que l'OAIE a par décision du 3 avril 2012 rejeté la demande de prestations d'invalidité de l'intéressé, eu égard à son incapacité de travail depuis le 3 mars 2008, en raison du fait qu'il ne s'est pas conformé à son obligation de diminuer son dommage en ne se soumettant pas aux mesures thérapeutiques préconisées par l'assurance-invalidité.</w:t>
      </w:r>
    </w:p>
    <w:p>
      <w:r>
        <w:rPr>
          <w:b/>
        </w:rPr>
        <w:t>E. 5.1</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Cette disposition est spécifiée en matière d'assurance-invalidité aux art. 7 à 7b LAI. L'art. 7 al. 1 LAI énonce que l'assuré doit entreprendre tout ce qui peut être raisonnablement exigé de lui pour réduire la durée et l'étendue de l'incapacité de travail (art. 6 LPGA) et pour empêcher la survenance d'une invalidité (art. 8 LPGA). Selon l'al. 2 l'assuré doit participer activement à la mise en oeuvre de toutes les mesures raisonnablement exigibles contribuant soit au maintien de son emploi actuel, soit à sa réadaptation à la vie professionnelle ou à l'exercice d'une activité comparable (travaux habituels). La disposition indique en particulier sous lettre d les traitements médicaux au sens de l'art. 25 de la loi fédérale du 18 mars 1994 sur l'assurance maladie (LAMal, RS 832.10; l'art. 25 énumère les prestations générales en cas de maladie). Aux termes de l'art. 7a LAI est réputée raisonnablement exigible toute mesure servant à la réadaptation de l'assuré, à l'exception des mesures qui ne sont pas adaptées à son état de santé. Enfin l'art. 7b al. 1 LAI indique au titre des sanctions que les prestations peuvent être réduites ou refusées conformément à l'art. 21 al. 4 LPGA [procédure de mise en demeure] si l'assuré a manqué aux obligations prévues à l'art. 7 LAI (...) ou selon l'al. 2 sans mise en demeure et sans délai de réflexion dans d'autres hypothèses non topiques dans la présente cause. Ces dispositions en vigueur depuis la 5ème révision de la LAI concrétisent la jurisprudence rendue auparavant relativement au principe de la réadaptation par soi-même qui est l'expression de l'obligation pour l'assuré de faire tout ce que l'on peut raisonnablement attendre de lui pour atténuer les effets de son invalidité (ATF 113 V 22 et les références; arrêt du Tribunal fédéral 9C_236/2009 du 7 octobre 2009 consid. 4.2; Michel Valterio, Droit de l'assurance-vieillesse et survivants (LAVS) et de l'assurance-invalidité (LAI), Zurich 2011 n° 1254). La mesure de ce qui est raisonnable s'apprécie au regard de l'ensemble des circonstances objectives (marché du travail, durée prévisible des rapports de travail) et subjectives (situation personnelle de l'assuré) du cas concret (cf. l'arrêt cité 9C_236/2009 consid. 4.1).</w:t>
      </w:r>
    </w:p>
    <w:p>
      <w:r>
        <w:rPr>
          <w:b/>
        </w:rPr>
        <w:t>E. 5.2</w:t>
      </w:r>
    </w:p>
    <w:p>
      <w:r>
        <w:t>Dans le cadre de son devoir de réduire le dommage, une obligation importante de l'assuré, si ce n'est la première, est qu'il ait recours à toutes les mesures médicales et thérapeutiques rendues nécessaires par son état de santé (Valterio, op. cit., n° 1256; ATF 127 V 294 consid. 4b/cc). Le refus de suivre un traitement approprié ne peut être constitutif d'une violation des obligations de l'assuré que si toutes les informations utiles ont été communiquées à l'assuré par son médecin traitant (ATF 134 V 189 consid. 4). S'agissant d'investigations à effectuer en vue de suivre éventuellement une thérapie s'il s'avère qu'une ou l'autre thérapie pourrait être bénéfique, le fait de ne pas se soumettre sans motif médicaux à l'examen précité constitue indubitablement une violation de se soumettre à l'obligation de tout faire de raisonnablement exigible pour diminuer le dommage vu qu'en cette occurrence l'examen n'est pas en soi le traitement à suivre. Ce n'est que si l'examen est en soi risqué que la question de sa renonciation peut être discutée.</w:t>
      </w:r>
    </w:p>
    <w:p>
      <w:r>
        <w:rPr>
          <w:b/>
        </w:rPr>
        <w:t>E. 6.1</w:t>
      </w:r>
    </w:p>
    <w:p>
      <w:r>
        <w:t>En l'espèce le Dr G._______, dans le cadre de l'expertise pluridisiplinaire qui a fait l'objet du rapport du 7 septembre 2009, avait préconisé un séjour en milieu universitaire permettant de faire un bilan extensif et d'introduire un traitement immunomodulateur, sous réserve de contre-indications majeures, et une instruction quant aux modes d'évitement des allergènes, ceci selon l'expert avec de réelles chances d'améliorer les lésions de l'assuré apparu à ses yeux sous-traité, la thérapeutique suivie depuis plus de 2 ans n'ayant plus eu selon lui d'effets en raison d'une probable tachiphylaxie. Cette appréciation a été confirmée par le Dr K._______ dans son expertise du 21 décembre 2010 qui a relevé que si l'intéressé avait été correctement suivi sur le plan dermatologique en 2007, dès l'apparition des symptômes, la reprise de travail aurait pu se faire déjà après 2 mois le 1er avril 2007. Il indiqua qu'en l'occurrence un pronostic favorable était toujours d'actualité si des mesures de bilan et de thérapie étaient prises, telles les mesures médicales préconisées par le Dr G._______, car un traitement de fond de la maladie pourrait permettre la reprise de la fonction de grutier avec un haut degré de vraisemblance.</w:t>
      </w:r>
    </w:p>
    <w:p>
      <w:r>
        <w:rPr>
          <w:b/>
        </w:rPr>
        <w:t>E. 6.2</w:t>
      </w:r>
    </w:p>
    <w:p>
      <w:r>
        <w:t>Sur la base de ces données et recommandations médicales l'OAI-GE mit en demeure l'intéressé en date du 6 juin 2011 de se conformer au suivi de mesures médicales telles que proposées par le Dr G._______ et adressa dans ce sens également le 6 juin 2011 une correspondance à son médecin traitant le Dr E._______. La mise en demeure à l'adresse de l'assuré établie conformément à l'art. 21 al. 4 LPGA fit état des conséquences juridiques d'une non-compliance au suivi médical préconisé et impartit un délai de 5 mois pour y procéder. Il s'ensuit des modalités précitées que l'OAI-GE a enjoint en bonne et due forme l'assuré de procéder aux mesures médicales qui pourraient alléger les conséquences de son invalidité. En n'ayant pas donné favorablement suite à l'injonction de l'OAI-GE, vu la réponse du 23 novembre 2011 fournie par son médecin traitant selon laquelle son traitement médical n'avait pas changé, l'assuré a violé l'art. 21 al. 4 LPGA lequel impose aux assurés de participer spontanément, dans les limites de ce qui peut être exigé d'eux, notamment à un traitement raisonnablement exigible et susceptible d'améliorer sa capacité de travail ou d'offrir une nouvelle possibilité de gain. Il sied ici de préciser que le suivi médical préconisé n'était en l'occurrence en un premier temps pas un traitement mais un examen permettant de définir un traitement et une instruction. Ladite renonciation au suivi médical préconisé est d'autant plus contraire à l'obligation de l'assuré et c'est dès lors à bon droit que l'OAIE a rendu une décision de rejet de prestations d'assurance-invalidité.</w:t>
      </w:r>
    </w:p>
    <w:p>
      <w:r>
        <w:rPr>
          <w:b/>
        </w:rPr>
        <w:t>E. 6.3</w:t>
      </w:r>
    </w:p>
    <w:p>
      <w:r>
        <w:t>Une sanction n'est en principe pas applicable aussi longtemps qu'une mesure concrète n'a pas été ordonnée (Valterio, op. cit., n° 1270). En d'autres termes, la sommation du 6 juin 2011 ne peut avoir des effets que dans le futur. Il se pose donc la question de savoir si l'intéressé pouvait avoir droit à des prestations pour la période jusqu'à cette date. Si on devait répondre affirmativement à cette question, il faudrait renvoyer la cause à l'autorité inférieure afin qu'elle examine le droit aux prestations pour cette période. Or, en l'espèce, tel n'est pas le cas car l'intéressé s'est soustrait à toute thérapie depuis son arrêt du travail en violation de son obligation générale de réduire le dommage dû à son invalidité. Il est donc responsable de son incapacité de travail. Partant, malgré son incapacité de travail dans sa profession de grutier, il ne serait pas équitable de lui allouer une prestation de l'assurance-invalidité pour la période antérieure à la sommation.</w:t>
      </w:r>
    </w:p>
    <w:p>
      <w:r>
        <w:rPr>
          <w:b/>
        </w:rPr>
        <w:t>E. 7.1</w:t>
      </w:r>
    </w:p>
    <w:p>
      <w:r>
        <w:t>Le recourant n'apporte pas non plus d'éléments pour mettre en discussion le bien-fondé de la décision de l'autorité inférieure. Son recours étant manifestement infondé, la présente procédure peut être liquidée par un juge unique (art. 85bis al. 3 LAVS auquel renvoie l'art. 69 al. 2 LAI).</w:t>
      </w:r>
    </w:p>
    <w:p>
      <w:r>
        <w:rPr>
          <w:b/>
        </w:rPr>
        <w:t>E. 7.2</w:t>
      </w:r>
    </w:p>
    <w:p>
      <w:r>
        <w:t>Vue l'issue de la procédure, les frais de celle-ci, fixés à 400.- francs.-, sont mis à la charge du recourant (art. 63 al. 1 PA, applicable par le truchement de l'art. 37 LTAF). Ils sont compensés par l'avance de frais du même montant dont elle s'est acquittée au cours de l'instruction.</w:t>
      </w:r>
    </w:p>
    <w:p>
      <w:r>
        <w:rPr>
          <w:b/>
        </w:rPr>
        <w:t>E. 7.3</w:t>
      </w:r>
    </w:p>
    <w:p>
      <w:r>
        <w:t>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